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D38" w:rsidRDefault="009B0D38" w:rsidP="009B0D38">
      <w:pPr>
        <w:rPr>
          <w:b/>
          <w:bCs/>
          <w:sz w:val="24"/>
          <w:szCs w:val="24"/>
        </w:rPr>
      </w:pPr>
    </w:p>
    <w:p w:rsidR="009B0D38" w:rsidRPr="00D655B3" w:rsidRDefault="009B0D38" w:rsidP="009B0D3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COLETA, PREPARAÇÃO E IDENTIFICAÇÃO DE MOLUSCOS, COM FINS DIDÁTICOS, CIENTÍFICOS E SISTEMÁTICOS NO LITOR</w:t>
      </w:r>
      <w:r w:rsidR="006B5848">
        <w:rPr>
          <w:b/>
          <w:bCs/>
          <w:sz w:val="24"/>
          <w:szCs w:val="24"/>
        </w:rPr>
        <w:t>AL NORTE DO ESTADO DE SÃO PAULO</w:t>
      </w:r>
    </w:p>
    <w:p w:rsidR="009B0D38" w:rsidRPr="00D655B3" w:rsidRDefault="009B0D38" w:rsidP="009B0D38">
      <w:pPr>
        <w:jc w:val="both"/>
        <w:rPr>
          <w:sz w:val="24"/>
          <w:szCs w:val="24"/>
        </w:rPr>
      </w:pPr>
    </w:p>
    <w:p w:rsidR="009B0D38" w:rsidRPr="00D655B3" w:rsidRDefault="009B0D38" w:rsidP="009B0D38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HEVERLYN M. DOS SANTOS¹, JUDITH F. BATALLA²</w:t>
      </w:r>
    </w:p>
    <w:p w:rsidR="009B0D38" w:rsidRPr="009B0D38" w:rsidRDefault="009B0D38" w:rsidP="009B0D38">
      <w:pPr>
        <w:widowControl w:val="0"/>
        <w:jc w:val="both"/>
        <w:rPr>
          <w:sz w:val="18"/>
          <w:szCs w:val="18"/>
        </w:rPr>
      </w:pPr>
    </w:p>
    <w:p w:rsidR="009B0D38" w:rsidRPr="009B0D38" w:rsidRDefault="009B0D38" w:rsidP="001A01A7">
      <w:pPr>
        <w:pStyle w:val="Textodenotaderodap"/>
        <w:rPr>
          <w:sz w:val="18"/>
          <w:szCs w:val="18"/>
        </w:rPr>
      </w:pPr>
      <w:r w:rsidRPr="009B0D38">
        <w:rPr>
          <w:rStyle w:val="Refdenotaderodap"/>
          <w:sz w:val="18"/>
          <w:szCs w:val="18"/>
        </w:rPr>
        <w:t>1</w:t>
      </w:r>
      <w:r w:rsidR="001E6AB0">
        <w:rPr>
          <w:sz w:val="18"/>
          <w:szCs w:val="18"/>
        </w:rPr>
        <w:t> Graduanda</w:t>
      </w:r>
      <w:r w:rsidRPr="009B0D38">
        <w:rPr>
          <w:sz w:val="18"/>
          <w:szCs w:val="18"/>
        </w:rPr>
        <w:t xml:space="preserve"> em Ciências Biológicas Bacharelado, Centro Universitário Módulo, Campus Martin de Sá, heverlynmedeiros@hotmail.com</w:t>
      </w:r>
    </w:p>
    <w:p w:rsidR="001A01A7" w:rsidRPr="0045016C" w:rsidRDefault="009B0D38" w:rsidP="001A01A7">
      <w:pPr>
        <w:pStyle w:val="PargrafodaLista"/>
        <w:tabs>
          <w:tab w:val="left" w:pos="993"/>
        </w:tabs>
        <w:ind w:left="0"/>
        <w:jc w:val="center"/>
        <w:rPr>
          <w:rFonts w:ascii="Times New Roman" w:hAnsi="Times New Roman"/>
          <w:sz w:val="18"/>
          <w:szCs w:val="18"/>
        </w:rPr>
      </w:pPr>
      <w:r w:rsidRPr="009B0D38">
        <w:rPr>
          <w:rStyle w:val="Refdenotaderodap"/>
          <w:sz w:val="18"/>
          <w:szCs w:val="18"/>
        </w:rPr>
        <w:t>2</w:t>
      </w:r>
      <w:r w:rsidR="001A01A7" w:rsidRPr="0045016C">
        <w:rPr>
          <w:rFonts w:ascii="Times New Roman" w:hAnsi="Times New Roman"/>
          <w:sz w:val="18"/>
          <w:szCs w:val="18"/>
          <w:vertAlign w:val="superscript"/>
        </w:rPr>
        <w:t>2</w:t>
      </w:r>
      <w:r w:rsidR="001A01A7" w:rsidRPr="0045016C">
        <w:rPr>
          <w:rFonts w:ascii="Times New Roman" w:hAnsi="Times New Roman"/>
          <w:sz w:val="18"/>
          <w:szCs w:val="18"/>
        </w:rPr>
        <w:t>Profa. Dra e Orientadora da pesquisa, Centro Universitário Módulo, judith.batalla@modulo.edu.br</w:t>
      </w:r>
    </w:p>
    <w:p w:rsidR="009B0D38" w:rsidRPr="00D655B3" w:rsidRDefault="009B0D38" w:rsidP="009B0D38">
      <w:pPr>
        <w:pStyle w:val="Textodenotaderodap"/>
        <w:jc w:val="both"/>
        <w:rPr>
          <w:sz w:val="24"/>
          <w:szCs w:val="24"/>
        </w:rPr>
      </w:pPr>
    </w:p>
    <w:p w:rsidR="009B0D38" w:rsidRPr="009B0D38" w:rsidRDefault="009B0D38" w:rsidP="009B0D38">
      <w:pPr>
        <w:pStyle w:val="Textodenotaderodap"/>
        <w:jc w:val="both"/>
        <w:rPr>
          <w:sz w:val="24"/>
          <w:szCs w:val="24"/>
        </w:rPr>
      </w:pPr>
      <w:r w:rsidRPr="001A01A7">
        <w:rPr>
          <w:b/>
          <w:sz w:val="24"/>
          <w:szCs w:val="24"/>
        </w:rPr>
        <w:t>Á</w:t>
      </w:r>
      <w:r w:rsidR="001A01A7" w:rsidRPr="001A01A7">
        <w:rPr>
          <w:b/>
          <w:sz w:val="24"/>
          <w:szCs w:val="24"/>
        </w:rPr>
        <w:t>rea de conhecimento</w:t>
      </w:r>
      <w:r w:rsidRPr="009B0D38">
        <w:rPr>
          <w:sz w:val="24"/>
          <w:szCs w:val="24"/>
        </w:rPr>
        <w:t>: Controle popula</w:t>
      </w:r>
      <w:r w:rsidR="001A01A7">
        <w:rPr>
          <w:sz w:val="24"/>
          <w:szCs w:val="24"/>
        </w:rPr>
        <w:t>cional de animais</w:t>
      </w:r>
    </w:p>
    <w:p w:rsidR="009B0D38" w:rsidRPr="00D655B3" w:rsidRDefault="009B0D38" w:rsidP="009B0D38">
      <w:pPr>
        <w:rPr>
          <w:sz w:val="24"/>
          <w:szCs w:val="24"/>
        </w:rPr>
      </w:pPr>
    </w:p>
    <w:p w:rsidR="00E001C0" w:rsidRPr="001E6AB0" w:rsidRDefault="009B0D38" w:rsidP="001E6AB0">
      <w:pPr>
        <w:pStyle w:val="ABNT"/>
        <w:spacing w:line="240" w:lineRule="auto"/>
        <w:ind w:firstLine="0"/>
        <w:rPr>
          <w:rFonts w:ascii="Times New Roman" w:hAnsi="Times New Roman" w:cs="Times New Roman"/>
          <w:szCs w:val="24"/>
        </w:rPr>
      </w:pPr>
      <w:r w:rsidRPr="001E6AB0">
        <w:rPr>
          <w:rFonts w:ascii="Times New Roman" w:hAnsi="Times New Roman" w:cs="Times New Roman"/>
          <w:b/>
          <w:szCs w:val="24"/>
        </w:rPr>
        <w:t xml:space="preserve">RESUMO: </w:t>
      </w:r>
      <w:r w:rsidR="001E6AB0" w:rsidRPr="001E6AB0">
        <w:rPr>
          <w:rFonts w:ascii="Times New Roman" w:hAnsi="Times New Roman" w:cs="Times New Roman"/>
        </w:rPr>
        <w:t xml:space="preserve">Os invertebrados são classificados pela ausência das vertebras e incluem cerca de 97% de todos seres do reino animal, com várias ramificações e entre elas </w:t>
      </w:r>
      <w:r w:rsidR="00834C09">
        <w:rPr>
          <w:rFonts w:ascii="Times New Roman" w:hAnsi="Times New Roman" w:cs="Times New Roman"/>
        </w:rPr>
        <w:t>a</w:t>
      </w:r>
      <w:r w:rsidR="001E6AB0" w:rsidRPr="001E6AB0">
        <w:rPr>
          <w:rFonts w:ascii="Times New Roman" w:hAnsi="Times New Roman" w:cs="Times New Roman"/>
        </w:rPr>
        <w:t xml:space="preserve"> do filo Mollusca. </w:t>
      </w:r>
      <w:r w:rsidRPr="001E6AB0">
        <w:rPr>
          <w:rFonts w:ascii="Times New Roman" w:hAnsi="Times New Roman" w:cs="Times New Roman"/>
          <w:szCs w:val="24"/>
        </w:rPr>
        <w:t>A identificação dos moluscos pertencentes às Classes Bivalve e Gastrópode</w:t>
      </w:r>
      <w:r w:rsidR="00B13C33" w:rsidRPr="001E6AB0">
        <w:rPr>
          <w:rFonts w:ascii="Times New Roman" w:hAnsi="Times New Roman" w:cs="Times New Roman"/>
          <w:szCs w:val="24"/>
        </w:rPr>
        <w:t xml:space="preserve">, juntamente com a </w:t>
      </w:r>
      <w:r w:rsidR="007A5417">
        <w:rPr>
          <w:rFonts w:ascii="Times New Roman" w:hAnsi="Times New Roman" w:cs="Times New Roman"/>
          <w:szCs w:val="24"/>
        </w:rPr>
        <w:t>identificação</w:t>
      </w:r>
      <w:r w:rsidR="007A5417">
        <w:rPr>
          <w:rFonts w:ascii="Times New Roman" w:hAnsi="Times New Roman" w:cs="Times New Roman"/>
          <w:szCs w:val="24"/>
        </w:rPr>
        <w:t xml:space="preserve"> </w:t>
      </w:r>
      <w:r w:rsidRPr="001E6AB0">
        <w:rPr>
          <w:rFonts w:ascii="Times New Roman" w:hAnsi="Times New Roman" w:cs="Times New Roman"/>
          <w:szCs w:val="24"/>
        </w:rPr>
        <w:t xml:space="preserve">das espécies </w:t>
      </w:r>
      <w:r w:rsidR="00B13C33" w:rsidRPr="001E6AB0">
        <w:rPr>
          <w:rFonts w:ascii="Times New Roman" w:hAnsi="Times New Roman" w:cs="Times New Roman"/>
          <w:szCs w:val="24"/>
        </w:rPr>
        <w:t xml:space="preserve">com utilidades </w:t>
      </w:r>
      <w:r w:rsidRPr="001E6AB0">
        <w:rPr>
          <w:rFonts w:ascii="Times New Roman" w:hAnsi="Times New Roman" w:cs="Times New Roman"/>
          <w:szCs w:val="24"/>
        </w:rPr>
        <w:t>comercia</w:t>
      </w:r>
      <w:r w:rsidR="00B13C33" w:rsidRPr="001E6AB0">
        <w:rPr>
          <w:rFonts w:ascii="Times New Roman" w:hAnsi="Times New Roman" w:cs="Times New Roman"/>
          <w:szCs w:val="24"/>
        </w:rPr>
        <w:t>is,</w:t>
      </w:r>
      <w:r w:rsidR="007A5417">
        <w:rPr>
          <w:rFonts w:ascii="Times New Roman" w:hAnsi="Times New Roman" w:cs="Times New Roman"/>
          <w:szCs w:val="24"/>
        </w:rPr>
        <w:t xml:space="preserve"> </w:t>
      </w:r>
      <w:r w:rsidR="00B13C33" w:rsidRPr="001E6AB0">
        <w:rPr>
          <w:rFonts w:ascii="Times New Roman" w:hAnsi="Times New Roman" w:cs="Times New Roman"/>
          <w:szCs w:val="24"/>
        </w:rPr>
        <w:t>abre oportunidades para o reconhecimento de seus valores e</w:t>
      </w:r>
      <w:r w:rsidR="001A01A7" w:rsidRPr="001E6AB0">
        <w:rPr>
          <w:rFonts w:ascii="Times New Roman" w:hAnsi="Times New Roman" w:cs="Times New Roman"/>
          <w:szCs w:val="24"/>
        </w:rPr>
        <w:t xml:space="preserve"> futuras pesquisas relacionadas</w:t>
      </w:r>
      <w:r w:rsidRPr="001E6AB0">
        <w:rPr>
          <w:rFonts w:ascii="Times New Roman" w:hAnsi="Times New Roman" w:cs="Times New Roman"/>
          <w:szCs w:val="24"/>
        </w:rPr>
        <w:t>.</w:t>
      </w:r>
      <w:r w:rsidR="00B13C33" w:rsidRPr="001E6AB0">
        <w:rPr>
          <w:rFonts w:ascii="Times New Roman" w:hAnsi="Times New Roman" w:cs="Times New Roman"/>
          <w:szCs w:val="24"/>
        </w:rPr>
        <w:t xml:space="preserve"> Objetiva-se a coleta e a catalogação de </w:t>
      </w:r>
      <w:r w:rsidR="009F7ACE" w:rsidRPr="001E6AB0">
        <w:rPr>
          <w:rFonts w:ascii="Times New Roman" w:hAnsi="Times New Roman" w:cs="Times New Roman"/>
          <w:szCs w:val="24"/>
        </w:rPr>
        <w:t>invertebrados</w:t>
      </w:r>
      <w:r w:rsidR="00B13C33" w:rsidRPr="001E6AB0">
        <w:rPr>
          <w:rFonts w:ascii="Times New Roman" w:hAnsi="Times New Roman" w:cs="Times New Roman"/>
          <w:szCs w:val="24"/>
        </w:rPr>
        <w:t xml:space="preserve"> do Filo Mollusca, com ênfase nas Classes Bivalve e Gastrópode, no litoral norte de São Paulo, na cidade de Caraguatatuba.</w:t>
      </w:r>
      <w:r w:rsidR="007A5417">
        <w:rPr>
          <w:rFonts w:ascii="Times New Roman" w:hAnsi="Times New Roman" w:cs="Times New Roman"/>
          <w:szCs w:val="24"/>
        </w:rPr>
        <w:t xml:space="preserve"> </w:t>
      </w:r>
      <w:r w:rsidR="009F7ACE" w:rsidRPr="001E6AB0">
        <w:rPr>
          <w:rFonts w:ascii="Times New Roman" w:hAnsi="Times New Roman" w:cs="Times New Roman"/>
          <w:szCs w:val="24"/>
        </w:rPr>
        <w:t>Fo</w:t>
      </w:r>
      <w:r w:rsidR="00EC3B9C">
        <w:rPr>
          <w:rFonts w:ascii="Times New Roman" w:hAnsi="Times New Roman" w:cs="Times New Roman"/>
          <w:szCs w:val="24"/>
        </w:rPr>
        <w:t>ram</w:t>
      </w:r>
      <w:r w:rsidR="009F7ACE" w:rsidRPr="001E6AB0">
        <w:rPr>
          <w:rFonts w:ascii="Times New Roman" w:hAnsi="Times New Roman" w:cs="Times New Roman"/>
          <w:szCs w:val="24"/>
        </w:rPr>
        <w:t xml:space="preserve"> realizad</w:t>
      </w:r>
      <w:r w:rsidR="00EC3B9C">
        <w:rPr>
          <w:rFonts w:ascii="Times New Roman" w:hAnsi="Times New Roman" w:cs="Times New Roman"/>
          <w:szCs w:val="24"/>
        </w:rPr>
        <w:t>as</w:t>
      </w:r>
      <w:r w:rsidR="009F7ACE" w:rsidRPr="001E6AB0">
        <w:rPr>
          <w:rFonts w:ascii="Times New Roman" w:hAnsi="Times New Roman" w:cs="Times New Roman"/>
          <w:szCs w:val="24"/>
        </w:rPr>
        <w:t xml:space="preserve"> entre </w:t>
      </w:r>
      <w:r w:rsidR="001A01A7" w:rsidRPr="001E6AB0">
        <w:rPr>
          <w:rFonts w:ascii="Times New Roman" w:hAnsi="Times New Roman" w:cs="Times New Roman"/>
          <w:szCs w:val="24"/>
        </w:rPr>
        <w:t>dezembro</w:t>
      </w:r>
      <w:r w:rsidR="009F7ACE" w:rsidRPr="001E6AB0">
        <w:rPr>
          <w:rFonts w:ascii="Times New Roman" w:hAnsi="Times New Roman" w:cs="Times New Roman"/>
          <w:szCs w:val="24"/>
        </w:rPr>
        <w:t xml:space="preserve"> de 2016 </w:t>
      </w:r>
      <w:r w:rsidR="007A5417">
        <w:rPr>
          <w:rFonts w:ascii="Times New Roman" w:hAnsi="Times New Roman" w:cs="Times New Roman"/>
          <w:szCs w:val="24"/>
        </w:rPr>
        <w:t>e</w:t>
      </w:r>
      <w:r w:rsidR="007A5417">
        <w:rPr>
          <w:rFonts w:ascii="Times New Roman" w:hAnsi="Times New Roman" w:cs="Times New Roman"/>
          <w:szCs w:val="24"/>
        </w:rPr>
        <w:t xml:space="preserve"> </w:t>
      </w:r>
      <w:r w:rsidR="001A01A7" w:rsidRPr="001E6AB0">
        <w:rPr>
          <w:rFonts w:ascii="Times New Roman" w:hAnsi="Times New Roman" w:cs="Times New Roman"/>
          <w:szCs w:val="24"/>
        </w:rPr>
        <w:t>abril</w:t>
      </w:r>
      <w:r w:rsidR="009F7ACE" w:rsidRPr="001E6AB0">
        <w:rPr>
          <w:rFonts w:ascii="Times New Roman" w:hAnsi="Times New Roman" w:cs="Times New Roman"/>
          <w:szCs w:val="24"/>
        </w:rPr>
        <w:t xml:space="preserve"> de 2017 dez saídas a campo, </w:t>
      </w:r>
      <w:r w:rsidR="001A01A7" w:rsidRPr="001E6AB0">
        <w:rPr>
          <w:rFonts w:ascii="Times New Roman" w:hAnsi="Times New Roman" w:cs="Times New Roman"/>
          <w:szCs w:val="24"/>
        </w:rPr>
        <w:t xml:space="preserve">onde foram visitadas nove praias </w:t>
      </w:r>
      <w:r w:rsidR="009F7ACE" w:rsidRPr="001E6AB0">
        <w:rPr>
          <w:rFonts w:ascii="Times New Roman" w:hAnsi="Times New Roman" w:cs="Times New Roman"/>
          <w:szCs w:val="24"/>
        </w:rPr>
        <w:t>do Litoral Norte de São Paulo e uma no afluente do Rio Thingá, em Caraguatatuba.</w:t>
      </w:r>
      <w:r w:rsidR="00E001C0" w:rsidRPr="001E6AB0">
        <w:rPr>
          <w:rFonts w:ascii="Times New Roman" w:hAnsi="Times New Roman" w:cs="Times New Roman"/>
          <w:szCs w:val="24"/>
        </w:rPr>
        <w:t xml:space="preserve"> Para a realização da coleta foram utilizadas sacolas plásticas para o armazenamento das amostras e pinças para a verificação de organismos dentro das conchas</w:t>
      </w:r>
      <w:r w:rsidR="001A01A7" w:rsidRPr="001E6AB0">
        <w:rPr>
          <w:rFonts w:ascii="Times New Roman" w:hAnsi="Times New Roman" w:cs="Times New Roman"/>
          <w:szCs w:val="24"/>
        </w:rPr>
        <w:t>. Todo material coletado foi</w:t>
      </w:r>
      <w:r w:rsidR="00E001C0" w:rsidRPr="001E6AB0">
        <w:rPr>
          <w:rFonts w:ascii="Times New Roman" w:hAnsi="Times New Roman" w:cs="Times New Roman"/>
          <w:szCs w:val="24"/>
        </w:rPr>
        <w:t xml:space="preserve"> identifica</w:t>
      </w:r>
      <w:r w:rsidR="001A01A7" w:rsidRPr="001E6AB0">
        <w:rPr>
          <w:rFonts w:ascii="Times New Roman" w:hAnsi="Times New Roman" w:cs="Times New Roman"/>
          <w:szCs w:val="24"/>
        </w:rPr>
        <w:t>do com bibliografia especializada</w:t>
      </w:r>
      <w:r w:rsidR="00E001C0" w:rsidRPr="001E6AB0">
        <w:rPr>
          <w:rFonts w:ascii="Times New Roman" w:hAnsi="Times New Roman" w:cs="Times New Roman"/>
          <w:szCs w:val="24"/>
        </w:rPr>
        <w:t xml:space="preserve">. </w:t>
      </w:r>
      <w:r w:rsidR="001A01A7" w:rsidRPr="001E6AB0">
        <w:rPr>
          <w:rFonts w:ascii="Times New Roman" w:hAnsi="Times New Roman" w:cs="Times New Roman"/>
          <w:szCs w:val="24"/>
        </w:rPr>
        <w:t>No total foram coletados</w:t>
      </w:r>
      <w:r w:rsidR="00E001C0" w:rsidRPr="001E6AB0">
        <w:rPr>
          <w:rFonts w:ascii="Times New Roman" w:hAnsi="Times New Roman" w:cs="Times New Roman"/>
          <w:szCs w:val="24"/>
        </w:rPr>
        <w:t xml:space="preserve"> 236 exemplares, pertencentes a 53 espécimes</w:t>
      </w:r>
      <w:r w:rsidR="001A01A7" w:rsidRPr="001E6AB0">
        <w:rPr>
          <w:rFonts w:ascii="Times New Roman" w:hAnsi="Times New Roman" w:cs="Times New Roman"/>
          <w:szCs w:val="24"/>
        </w:rPr>
        <w:t xml:space="preserve"> (</w:t>
      </w:r>
      <w:r w:rsidR="00E001C0" w:rsidRPr="001E6AB0">
        <w:rPr>
          <w:rFonts w:ascii="Times New Roman" w:hAnsi="Times New Roman" w:cs="Times New Roman"/>
          <w:szCs w:val="24"/>
        </w:rPr>
        <w:t xml:space="preserve">31 </w:t>
      </w:r>
      <w:r w:rsidR="001A01A7" w:rsidRPr="001E6AB0">
        <w:rPr>
          <w:rFonts w:ascii="Times New Roman" w:hAnsi="Times New Roman" w:cs="Times New Roman"/>
          <w:szCs w:val="24"/>
        </w:rPr>
        <w:t xml:space="preserve">Bivalves </w:t>
      </w:r>
      <w:r w:rsidR="00E001C0" w:rsidRPr="001E6AB0">
        <w:rPr>
          <w:rFonts w:ascii="Times New Roman" w:hAnsi="Times New Roman" w:cs="Times New Roman"/>
          <w:szCs w:val="24"/>
        </w:rPr>
        <w:t xml:space="preserve">e 22 </w:t>
      </w:r>
      <w:r w:rsidR="001A01A7" w:rsidRPr="001E6AB0">
        <w:rPr>
          <w:rFonts w:ascii="Times New Roman" w:hAnsi="Times New Roman" w:cs="Times New Roman"/>
          <w:szCs w:val="24"/>
        </w:rPr>
        <w:t>Gastrópodes)</w:t>
      </w:r>
      <w:r w:rsidR="00E001C0" w:rsidRPr="001E6AB0">
        <w:rPr>
          <w:rFonts w:ascii="Times New Roman" w:hAnsi="Times New Roman" w:cs="Times New Roman"/>
          <w:szCs w:val="24"/>
        </w:rPr>
        <w:t xml:space="preserve">. </w:t>
      </w:r>
      <w:r w:rsidR="001A01A7" w:rsidRPr="001E6AB0">
        <w:rPr>
          <w:rFonts w:ascii="Times New Roman" w:hAnsi="Times New Roman" w:cs="Times New Roman"/>
          <w:szCs w:val="24"/>
        </w:rPr>
        <w:t xml:space="preserve">Observou-se uma </w:t>
      </w:r>
      <w:r w:rsidR="00E001C0" w:rsidRPr="001E6AB0">
        <w:rPr>
          <w:rFonts w:ascii="Times New Roman" w:hAnsi="Times New Roman" w:cs="Times New Roman"/>
          <w:szCs w:val="24"/>
        </w:rPr>
        <w:t xml:space="preserve">porcentagem elevada de espécies na região, principalmente de bivalves, onde já se realiza atividades de mitilicultura, gerando renda </w:t>
      </w:r>
      <w:r w:rsidR="001A01A7" w:rsidRPr="001E6AB0">
        <w:rPr>
          <w:rFonts w:ascii="Times New Roman" w:hAnsi="Times New Roman" w:cs="Times New Roman"/>
          <w:szCs w:val="24"/>
        </w:rPr>
        <w:t xml:space="preserve">para </w:t>
      </w:r>
      <w:r w:rsidR="00E001C0" w:rsidRPr="001E6AB0">
        <w:rPr>
          <w:rFonts w:ascii="Times New Roman" w:hAnsi="Times New Roman" w:cs="Times New Roman"/>
          <w:szCs w:val="24"/>
        </w:rPr>
        <w:t xml:space="preserve">a população local. </w:t>
      </w:r>
    </w:p>
    <w:p w:rsidR="001A01A7" w:rsidRDefault="001A01A7" w:rsidP="009B0D38">
      <w:pPr>
        <w:jc w:val="both"/>
        <w:rPr>
          <w:sz w:val="24"/>
          <w:szCs w:val="24"/>
        </w:rPr>
      </w:pPr>
    </w:p>
    <w:p w:rsidR="00E001C0" w:rsidRDefault="009B0D38" w:rsidP="009B0D38">
      <w:pPr>
        <w:jc w:val="both"/>
        <w:rPr>
          <w:sz w:val="24"/>
          <w:szCs w:val="24"/>
        </w:rPr>
      </w:pPr>
      <w:r w:rsidRPr="00D655B3">
        <w:rPr>
          <w:b/>
          <w:sz w:val="24"/>
          <w:szCs w:val="24"/>
        </w:rPr>
        <w:t>PALAVRAS-CHAVE</w:t>
      </w:r>
      <w:r w:rsidRPr="00D655B3">
        <w:rPr>
          <w:sz w:val="24"/>
          <w:szCs w:val="24"/>
        </w:rPr>
        <w:t xml:space="preserve">: </w:t>
      </w:r>
      <w:r w:rsidR="00E001C0">
        <w:rPr>
          <w:sz w:val="24"/>
          <w:szCs w:val="24"/>
        </w:rPr>
        <w:t>Bivalve; Gastrópode; Identificação; Moluscos.</w:t>
      </w:r>
    </w:p>
    <w:p w:rsidR="009B0D38" w:rsidRDefault="009B0D38" w:rsidP="009B0D38">
      <w:pPr>
        <w:jc w:val="both"/>
        <w:rPr>
          <w:sz w:val="22"/>
          <w:szCs w:val="22"/>
        </w:rPr>
      </w:pPr>
    </w:p>
    <w:p w:rsidR="009B0D38" w:rsidRDefault="009B0D38" w:rsidP="009B0D38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</w:t>
      </w:r>
      <w:r w:rsidR="007A5417">
        <w:rPr>
          <w:b/>
          <w:sz w:val="24"/>
          <w:szCs w:val="24"/>
        </w:rPr>
        <w:t xml:space="preserve"> </w:t>
      </w:r>
      <w:r w:rsidRPr="00D655B3">
        <w:rPr>
          <w:b/>
          <w:sz w:val="24"/>
          <w:szCs w:val="24"/>
        </w:rPr>
        <w:t>INTRODUÇÃO</w:t>
      </w:r>
    </w:p>
    <w:p w:rsidR="001A01A7" w:rsidRPr="00D655B3" w:rsidRDefault="001A01A7" w:rsidP="009B0D38">
      <w:pPr>
        <w:jc w:val="both"/>
        <w:rPr>
          <w:sz w:val="24"/>
          <w:szCs w:val="24"/>
        </w:rPr>
      </w:pPr>
    </w:p>
    <w:p w:rsidR="002E2ACE" w:rsidRPr="002E2ACE" w:rsidRDefault="002E2ACE" w:rsidP="002F0498">
      <w:pPr>
        <w:spacing w:line="360" w:lineRule="auto"/>
        <w:ind w:firstLine="567"/>
        <w:jc w:val="both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 xml:space="preserve">Representando cerca de 97% de todos seres do Reino Animália, os </w:t>
      </w:r>
      <w:r w:rsidRPr="002E2ACE">
        <w:rPr>
          <w:color w:val="333333"/>
          <w:sz w:val="24"/>
          <w:szCs w:val="24"/>
        </w:rPr>
        <w:t>invertebrados são classifica</w:t>
      </w:r>
      <w:r>
        <w:rPr>
          <w:color w:val="333333"/>
          <w:sz w:val="24"/>
          <w:szCs w:val="24"/>
        </w:rPr>
        <w:t>dos pela ausência das vértebras, possuindo vár</w:t>
      </w:r>
      <w:r w:rsidRPr="002E2ACE">
        <w:rPr>
          <w:color w:val="333333"/>
          <w:sz w:val="24"/>
          <w:szCs w:val="24"/>
        </w:rPr>
        <w:t xml:space="preserve">ias ramificações e entre elas </w:t>
      </w:r>
      <w:r w:rsidR="00834C09">
        <w:rPr>
          <w:color w:val="333333"/>
          <w:sz w:val="24"/>
          <w:szCs w:val="24"/>
        </w:rPr>
        <w:t>a</w:t>
      </w:r>
      <w:r w:rsidRPr="002E2ACE">
        <w:rPr>
          <w:color w:val="333333"/>
          <w:sz w:val="24"/>
          <w:szCs w:val="24"/>
        </w:rPr>
        <w:t xml:space="preserve"> do filo Mollusca (BARNES</w:t>
      </w:r>
      <w:r w:rsidR="007A5417">
        <w:rPr>
          <w:color w:val="333333"/>
          <w:sz w:val="24"/>
          <w:szCs w:val="24"/>
        </w:rPr>
        <w:t xml:space="preserve">; </w:t>
      </w:r>
      <w:r w:rsidR="007A5417" w:rsidRPr="002F0498">
        <w:rPr>
          <w:sz w:val="22"/>
          <w:szCs w:val="22"/>
        </w:rPr>
        <w:t>RUPPERT</w:t>
      </w:r>
      <w:r w:rsidRPr="002E2ACE">
        <w:rPr>
          <w:color w:val="333333"/>
          <w:sz w:val="24"/>
          <w:szCs w:val="24"/>
        </w:rPr>
        <w:t>, 199</w:t>
      </w:r>
      <w:r w:rsidR="00501175">
        <w:rPr>
          <w:color w:val="333333"/>
          <w:sz w:val="24"/>
          <w:szCs w:val="24"/>
        </w:rPr>
        <w:t>6</w:t>
      </w:r>
      <w:r w:rsidRPr="002E2ACE">
        <w:rPr>
          <w:color w:val="333333"/>
          <w:sz w:val="24"/>
          <w:szCs w:val="24"/>
        </w:rPr>
        <w:t>).</w:t>
      </w:r>
    </w:p>
    <w:p w:rsidR="002E2ACE" w:rsidRDefault="002E2ACE" w:rsidP="002F0498">
      <w:pPr>
        <w:spacing w:line="360" w:lineRule="auto"/>
        <w:ind w:firstLine="567"/>
        <w:jc w:val="both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>A região do litoral norte do estado de São Paulo é uma extensa área rica em biodiversidade. Os moluscos possuem grande possibilidade de estudos, pois possu</w:t>
      </w:r>
      <w:r w:rsidR="00834C09">
        <w:rPr>
          <w:color w:val="333333"/>
          <w:sz w:val="24"/>
          <w:szCs w:val="24"/>
        </w:rPr>
        <w:t>em</w:t>
      </w:r>
      <w:r>
        <w:rPr>
          <w:color w:val="333333"/>
          <w:sz w:val="24"/>
          <w:szCs w:val="24"/>
        </w:rPr>
        <w:t xml:space="preserve"> diversos táxons, são utilizados como bioindicadores do ambiente, podendo </w:t>
      </w:r>
      <w:r w:rsidR="007A5417">
        <w:rPr>
          <w:color w:val="333333"/>
          <w:sz w:val="24"/>
          <w:szCs w:val="24"/>
        </w:rPr>
        <w:t>indicar</w:t>
      </w:r>
      <w:r w:rsidR="007A5417">
        <w:rPr>
          <w:color w:val="333333"/>
          <w:sz w:val="24"/>
          <w:szCs w:val="24"/>
        </w:rPr>
        <w:t xml:space="preserve"> </w:t>
      </w:r>
      <w:r>
        <w:rPr>
          <w:color w:val="333333"/>
          <w:sz w:val="24"/>
          <w:szCs w:val="24"/>
        </w:rPr>
        <w:t>desordem de um ecossistema, além de ser</w:t>
      </w:r>
      <w:r w:rsidR="00834C09">
        <w:rPr>
          <w:color w:val="333333"/>
          <w:sz w:val="24"/>
          <w:szCs w:val="24"/>
        </w:rPr>
        <w:t>em</w:t>
      </w:r>
      <w:r>
        <w:rPr>
          <w:color w:val="333333"/>
          <w:sz w:val="24"/>
          <w:szCs w:val="24"/>
        </w:rPr>
        <w:t xml:space="preserve"> utilizado</w:t>
      </w:r>
      <w:r w:rsidR="00834C09">
        <w:rPr>
          <w:color w:val="333333"/>
          <w:sz w:val="24"/>
          <w:szCs w:val="24"/>
        </w:rPr>
        <w:t>s</w:t>
      </w:r>
      <w:r w:rsidR="007A5417">
        <w:rPr>
          <w:color w:val="333333"/>
          <w:sz w:val="24"/>
          <w:szCs w:val="24"/>
        </w:rPr>
        <w:t xml:space="preserve"> </w:t>
      </w:r>
      <w:r w:rsidR="0046093E">
        <w:rPr>
          <w:color w:val="333333"/>
          <w:sz w:val="24"/>
          <w:szCs w:val="24"/>
        </w:rPr>
        <w:t xml:space="preserve">na área da construção civil e </w:t>
      </w:r>
      <w:r>
        <w:rPr>
          <w:color w:val="333333"/>
          <w:sz w:val="24"/>
          <w:szCs w:val="24"/>
        </w:rPr>
        <w:t>como fonte de renda para comunidades que fazem atividades de mitilicultura</w:t>
      </w:r>
      <w:r w:rsidRPr="002E2ACE">
        <w:rPr>
          <w:color w:val="333333"/>
          <w:sz w:val="24"/>
          <w:szCs w:val="24"/>
        </w:rPr>
        <w:t xml:space="preserve"> (AMARAL; MIGOTTO, 2001).</w:t>
      </w:r>
    </w:p>
    <w:p w:rsidR="001A01A7" w:rsidRPr="001A01A7" w:rsidRDefault="001A01A7" w:rsidP="001A01A7">
      <w:pPr>
        <w:spacing w:line="360" w:lineRule="auto"/>
        <w:ind w:firstLine="567"/>
        <w:jc w:val="both"/>
        <w:rPr>
          <w:sz w:val="24"/>
          <w:szCs w:val="24"/>
        </w:rPr>
      </w:pPr>
      <w:r w:rsidRPr="001A01A7">
        <w:rPr>
          <w:color w:val="333333"/>
          <w:sz w:val="24"/>
          <w:szCs w:val="24"/>
        </w:rPr>
        <w:t xml:space="preserve">Objetiva-se nesta pesquisa </w:t>
      </w:r>
      <w:r w:rsidRPr="001A01A7">
        <w:rPr>
          <w:sz w:val="24"/>
          <w:szCs w:val="24"/>
        </w:rPr>
        <w:t>a coleta e catalogação de representantes do Filo Mollusca, com ênfase nas Classes Gastropoda e Bivalvia, encontradas na cidade de Caraguatatuba, litoral norte do estado São Paulo.</w:t>
      </w:r>
    </w:p>
    <w:p w:rsidR="001A01A7" w:rsidRPr="002E2ACE" w:rsidRDefault="001A01A7" w:rsidP="002F0498">
      <w:pPr>
        <w:spacing w:line="360" w:lineRule="auto"/>
        <w:ind w:firstLine="567"/>
        <w:jc w:val="both"/>
        <w:rPr>
          <w:color w:val="333333"/>
          <w:sz w:val="24"/>
          <w:szCs w:val="24"/>
        </w:rPr>
      </w:pPr>
    </w:p>
    <w:p w:rsidR="009B0D38" w:rsidRPr="00D655B3" w:rsidRDefault="009B0D38" w:rsidP="002F0498">
      <w:pPr>
        <w:spacing w:line="360" w:lineRule="auto"/>
        <w:jc w:val="both"/>
        <w:rPr>
          <w:sz w:val="24"/>
          <w:szCs w:val="24"/>
        </w:rPr>
      </w:pPr>
    </w:p>
    <w:p w:rsidR="009B0D38" w:rsidRDefault="009B0D38" w:rsidP="009B0D38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</w:t>
      </w:r>
      <w:r w:rsidR="007A5417">
        <w:rPr>
          <w:b/>
          <w:sz w:val="24"/>
          <w:szCs w:val="24"/>
        </w:rPr>
        <w:t xml:space="preserve"> </w:t>
      </w:r>
      <w:r w:rsidRPr="00D655B3">
        <w:rPr>
          <w:b/>
          <w:sz w:val="24"/>
          <w:szCs w:val="24"/>
        </w:rPr>
        <w:t>MATERIAL E MÉTODOS</w:t>
      </w:r>
    </w:p>
    <w:p w:rsidR="001A01A7" w:rsidRPr="00D655B3" w:rsidRDefault="001A01A7" w:rsidP="009B0D38">
      <w:pPr>
        <w:jc w:val="both"/>
        <w:rPr>
          <w:b/>
          <w:sz w:val="24"/>
          <w:szCs w:val="24"/>
        </w:rPr>
      </w:pPr>
    </w:p>
    <w:p w:rsidR="0037553F" w:rsidRDefault="004E24E2" w:rsidP="002F0498">
      <w:pPr>
        <w:spacing w:line="360" w:lineRule="auto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As </w:t>
      </w:r>
      <w:r w:rsidR="0037553F">
        <w:rPr>
          <w:color w:val="000000"/>
          <w:sz w:val="24"/>
          <w:szCs w:val="24"/>
        </w:rPr>
        <w:t xml:space="preserve">saídas a campo </w:t>
      </w:r>
      <w:r>
        <w:rPr>
          <w:color w:val="000000"/>
          <w:sz w:val="24"/>
          <w:szCs w:val="24"/>
        </w:rPr>
        <w:t>foram realizadas</w:t>
      </w:r>
      <w:r w:rsidR="006E2D5D">
        <w:rPr>
          <w:color w:val="000000"/>
          <w:sz w:val="24"/>
          <w:szCs w:val="24"/>
        </w:rPr>
        <w:t xml:space="preserve"> nas quatro cidades do Litoral Norte do Estado de São Paulo</w:t>
      </w:r>
      <w:r w:rsidR="00F37B6A">
        <w:rPr>
          <w:color w:val="000000"/>
          <w:sz w:val="24"/>
          <w:szCs w:val="24"/>
        </w:rPr>
        <w:t xml:space="preserve"> (Ubatuba, Caraguatatuba, São Sebastião e Ilhabela)</w:t>
      </w:r>
      <w:r w:rsidR="006E2D5D">
        <w:rPr>
          <w:color w:val="000000"/>
          <w:sz w:val="24"/>
          <w:szCs w:val="24"/>
        </w:rPr>
        <w:t>,</w:t>
      </w:r>
      <w:r w:rsidR="00C43C6D">
        <w:rPr>
          <w:color w:val="000000"/>
          <w:sz w:val="24"/>
          <w:szCs w:val="24"/>
        </w:rPr>
        <w:t xml:space="preserve"> entre </w:t>
      </w:r>
      <w:r w:rsidR="001A01A7">
        <w:rPr>
          <w:color w:val="000000"/>
          <w:sz w:val="24"/>
          <w:szCs w:val="24"/>
        </w:rPr>
        <w:t>os meses de d</w:t>
      </w:r>
      <w:r w:rsidR="00C43C6D">
        <w:rPr>
          <w:color w:val="000000"/>
          <w:sz w:val="24"/>
          <w:szCs w:val="24"/>
        </w:rPr>
        <w:t xml:space="preserve">ezembro de 2016 </w:t>
      </w:r>
      <w:r w:rsidR="00D23C70">
        <w:rPr>
          <w:color w:val="000000"/>
          <w:sz w:val="24"/>
          <w:szCs w:val="24"/>
        </w:rPr>
        <w:t>a</w:t>
      </w:r>
      <w:r w:rsidR="007A5417">
        <w:rPr>
          <w:color w:val="000000"/>
          <w:sz w:val="24"/>
          <w:szCs w:val="24"/>
        </w:rPr>
        <w:t xml:space="preserve"> </w:t>
      </w:r>
      <w:r w:rsidR="001A01A7">
        <w:rPr>
          <w:color w:val="000000"/>
          <w:sz w:val="24"/>
          <w:szCs w:val="24"/>
        </w:rPr>
        <w:t>a</w:t>
      </w:r>
      <w:r w:rsidR="00C43C6D">
        <w:rPr>
          <w:color w:val="000000"/>
          <w:sz w:val="24"/>
          <w:szCs w:val="24"/>
        </w:rPr>
        <w:t>bril de 2017</w:t>
      </w:r>
      <w:r w:rsidR="0037553F">
        <w:rPr>
          <w:color w:val="000000"/>
          <w:sz w:val="24"/>
          <w:szCs w:val="24"/>
        </w:rPr>
        <w:t>, sendo cons</w:t>
      </w:r>
      <w:r w:rsidR="001A01A7">
        <w:rPr>
          <w:color w:val="000000"/>
          <w:sz w:val="24"/>
          <w:szCs w:val="24"/>
        </w:rPr>
        <w:t>iderada</w:t>
      </w:r>
      <w:r w:rsidR="00834C09">
        <w:rPr>
          <w:color w:val="000000"/>
          <w:sz w:val="24"/>
          <w:szCs w:val="24"/>
        </w:rPr>
        <w:t>s</w:t>
      </w:r>
      <w:r w:rsidR="001A01A7">
        <w:rPr>
          <w:color w:val="000000"/>
          <w:sz w:val="24"/>
          <w:szCs w:val="24"/>
        </w:rPr>
        <w:t xml:space="preserve"> as condições climáticas. C</w:t>
      </w:r>
      <w:r w:rsidR="0037553F">
        <w:rPr>
          <w:color w:val="000000"/>
          <w:sz w:val="24"/>
          <w:szCs w:val="24"/>
        </w:rPr>
        <w:t>ada visitação durou cerca de 30 minutos</w:t>
      </w:r>
      <w:r w:rsidR="00DC5E5B">
        <w:rPr>
          <w:color w:val="000000"/>
          <w:sz w:val="24"/>
          <w:szCs w:val="24"/>
        </w:rPr>
        <w:t>, onde fo</w:t>
      </w:r>
      <w:r w:rsidR="001A01A7">
        <w:rPr>
          <w:color w:val="000000"/>
          <w:sz w:val="24"/>
          <w:szCs w:val="24"/>
        </w:rPr>
        <w:t>ram</w:t>
      </w:r>
      <w:r w:rsidR="00DC5E5B">
        <w:rPr>
          <w:color w:val="000000"/>
          <w:sz w:val="24"/>
          <w:szCs w:val="24"/>
        </w:rPr>
        <w:t xml:space="preserve"> realizada</w:t>
      </w:r>
      <w:r w:rsidR="00D23C70">
        <w:rPr>
          <w:color w:val="000000"/>
          <w:sz w:val="24"/>
          <w:szCs w:val="24"/>
        </w:rPr>
        <w:t>s</w:t>
      </w:r>
      <w:r w:rsidR="00DC5E5B">
        <w:rPr>
          <w:color w:val="000000"/>
          <w:sz w:val="24"/>
          <w:szCs w:val="24"/>
        </w:rPr>
        <w:t xml:space="preserve"> caminhadas nas extensões das praias e na beira do rio</w:t>
      </w:r>
      <w:r w:rsidR="0037553F">
        <w:rPr>
          <w:color w:val="000000"/>
          <w:sz w:val="24"/>
          <w:szCs w:val="24"/>
        </w:rPr>
        <w:t>.</w:t>
      </w:r>
    </w:p>
    <w:p w:rsidR="0038587D" w:rsidRDefault="0037553F" w:rsidP="0038587D">
      <w:pPr>
        <w:spacing w:line="360" w:lineRule="auto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Sacolas plásticas </w:t>
      </w:r>
      <w:r w:rsidR="00F126CB">
        <w:rPr>
          <w:color w:val="000000"/>
          <w:sz w:val="24"/>
          <w:szCs w:val="24"/>
        </w:rPr>
        <w:t>foram utilizadas para o armazenamento das conchas e pinças para a</w:t>
      </w:r>
      <w:r>
        <w:rPr>
          <w:color w:val="000000"/>
          <w:sz w:val="24"/>
          <w:szCs w:val="24"/>
        </w:rPr>
        <w:t xml:space="preserve"> verificação de indivíduos presentes </w:t>
      </w:r>
      <w:r w:rsidR="00C43C6D">
        <w:rPr>
          <w:color w:val="000000"/>
          <w:sz w:val="24"/>
          <w:szCs w:val="24"/>
        </w:rPr>
        <w:t>nas extremidades</w:t>
      </w:r>
      <w:r w:rsidR="00F126CB">
        <w:rPr>
          <w:color w:val="000000"/>
          <w:sz w:val="24"/>
          <w:szCs w:val="24"/>
        </w:rPr>
        <w:t xml:space="preserve">, </w:t>
      </w:r>
      <w:r w:rsidR="00834C09">
        <w:rPr>
          <w:color w:val="000000"/>
          <w:sz w:val="24"/>
          <w:szCs w:val="24"/>
        </w:rPr>
        <w:t>os</w:t>
      </w:r>
      <w:r w:rsidR="00F126CB">
        <w:rPr>
          <w:color w:val="000000"/>
          <w:sz w:val="24"/>
          <w:szCs w:val="24"/>
        </w:rPr>
        <w:t xml:space="preserve"> qua</w:t>
      </w:r>
      <w:r w:rsidR="00834C09">
        <w:rPr>
          <w:color w:val="000000"/>
          <w:sz w:val="24"/>
          <w:szCs w:val="24"/>
        </w:rPr>
        <w:t>is</w:t>
      </w:r>
      <w:r w:rsidR="00F126CB">
        <w:rPr>
          <w:color w:val="000000"/>
          <w:sz w:val="24"/>
          <w:szCs w:val="24"/>
        </w:rPr>
        <w:t xml:space="preserve"> não fo</w:t>
      </w:r>
      <w:r w:rsidR="00834C09">
        <w:rPr>
          <w:color w:val="000000"/>
          <w:sz w:val="24"/>
          <w:szCs w:val="24"/>
        </w:rPr>
        <w:t>ram</w:t>
      </w:r>
      <w:r w:rsidR="00F126CB">
        <w:rPr>
          <w:color w:val="000000"/>
          <w:sz w:val="24"/>
          <w:szCs w:val="24"/>
        </w:rPr>
        <w:t xml:space="preserve"> enc</w:t>
      </w:r>
      <w:r w:rsidR="00D23C70">
        <w:rPr>
          <w:color w:val="000000"/>
          <w:sz w:val="24"/>
          <w:szCs w:val="24"/>
        </w:rPr>
        <w:t>ontrado</w:t>
      </w:r>
      <w:r w:rsidR="00834C09">
        <w:rPr>
          <w:color w:val="000000"/>
          <w:sz w:val="24"/>
          <w:szCs w:val="24"/>
        </w:rPr>
        <w:t>s</w:t>
      </w:r>
      <w:r w:rsidR="00D23C70">
        <w:rPr>
          <w:color w:val="000000"/>
          <w:sz w:val="24"/>
          <w:szCs w:val="24"/>
        </w:rPr>
        <w:t xml:space="preserve"> em nenhuma das amostras</w:t>
      </w:r>
      <w:r w:rsidR="00C43C6D">
        <w:rPr>
          <w:color w:val="000000"/>
          <w:sz w:val="24"/>
          <w:szCs w:val="24"/>
        </w:rPr>
        <w:t xml:space="preserve"> (THOMÉ, 2010).</w:t>
      </w:r>
    </w:p>
    <w:p w:rsidR="00C43C6D" w:rsidRDefault="006E2D5D" w:rsidP="0038587D">
      <w:pPr>
        <w:spacing w:line="360" w:lineRule="auto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Todas as</w:t>
      </w:r>
      <w:r w:rsidR="006B5848">
        <w:rPr>
          <w:color w:val="000000"/>
          <w:sz w:val="24"/>
          <w:szCs w:val="24"/>
        </w:rPr>
        <w:t xml:space="preserve"> </w:t>
      </w:r>
      <w:r w:rsidR="00F126CB">
        <w:rPr>
          <w:color w:val="000000"/>
          <w:sz w:val="24"/>
          <w:szCs w:val="24"/>
        </w:rPr>
        <w:t xml:space="preserve">conchas </w:t>
      </w:r>
      <w:r w:rsidR="00C43C6D">
        <w:rPr>
          <w:color w:val="000000"/>
          <w:sz w:val="24"/>
          <w:szCs w:val="24"/>
        </w:rPr>
        <w:t>foram levadas ao laboratório de Petróleo e Gás do Centro Universitário Módulo, Campus Martin de Sá, Caraguatatuba (SP), para a realizaç</w:t>
      </w:r>
      <w:r>
        <w:rPr>
          <w:color w:val="000000"/>
          <w:sz w:val="24"/>
          <w:szCs w:val="24"/>
        </w:rPr>
        <w:t xml:space="preserve">ão da </w:t>
      </w:r>
      <w:r w:rsidR="00C43C6D">
        <w:rPr>
          <w:color w:val="000000"/>
          <w:sz w:val="24"/>
          <w:szCs w:val="24"/>
        </w:rPr>
        <w:t>identifica</w:t>
      </w:r>
      <w:r>
        <w:rPr>
          <w:color w:val="000000"/>
          <w:sz w:val="24"/>
          <w:szCs w:val="24"/>
        </w:rPr>
        <w:t xml:space="preserve">ção </w:t>
      </w:r>
      <w:r w:rsidR="00A65CBC">
        <w:rPr>
          <w:color w:val="000000"/>
          <w:sz w:val="24"/>
          <w:szCs w:val="24"/>
        </w:rPr>
        <w:t xml:space="preserve">foram utilizadas bibliografias especializadas </w:t>
      </w:r>
      <w:r w:rsidR="0038587D">
        <w:rPr>
          <w:color w:val="000000"/>
          <w:sz w:val="24"/>
          <w:szCs w:val="24"/>
        </w:rPr>
        <w:t>(</w:t>
      </w:r>
      <w:r w:rsidR="006B5848" w:rsidRPr="006B5848">
        <w:rPr>
          <w:i/>
          <w:sz w:val="22"/>
          <w:szCs w:val="22"/>
        </w:rPr>
        <w:t>e.g.</w:t>
      </w:r>
      <w:r w:rsidR="0038587D">
        <w:rPr>
          <w:sz w:val="22"/>
          <w:szCs w:val="22"/>
        </w:rPr>
        <w:t xml:space="preserve"> </w:t>
      </w:r>
      <w:r w:rsidR="0038587D" w:rsidRPr="009C6187">
        <w:rPr>
          <w:sz w:val="22"/>
          <w:szCs w:val="22"/>
        </w:rPr>
        <w:t>THOMÉ et al., 2010)</w:t>
      </w:r>
      <w:r>
        <w:rPr>
          <w:color w:val="000000"/>
          <w:sz w:val="24"/>
          <w:szCs w:val="24"/>
        </w:rPr>
        <w:t>.</w:t>
      </w:r>
    </w:p>
    <w:p w:rsidR="009B0D38" w:rsidRPr="006075BE" w:rsidRDefault="009B0D38" w:rsidP="009B0D38">
      <w:pPr>
        <w:jc w:val="both"/>
        <w:rPr>
          <w:sz w:val="22"/>
          <w:szCs w:val="22"/>
        </w:rPr>
      </w:pPr>
    </w:p>
    <w:p w:rsidR="009B0D38" w:rsidRDefault="009B0D38" w:rsidP="009B0D38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3</w:t>
      </w:r>
      <w:r w:rsidR="007A5417">
        <w:rPr>
          <w:b/>
          <w:sz w:val="24"/>
          <w:szCs w:val="24"/>
        </w:rPr>
        <w:t xml:space="preserve"> </w:t>
      </w:r>
      <w:r w:rsidRPr="00D655B3">
        <w:rPr>
          <w:b/>
          <w:sz w:val="24"/>
          <w:szCs w:val="24"/>
        </w:rPr>
        <w:t>RESULTADOS E DISCUSSÃO</w:t>
      </w:r>
    </w:p>
    <w:p w:rsidR="00D23C70" w:rsidRPr="00D655B3" w:rsidRDefault="00D23C70" w:rsidP="009B0D38">
      <w:pPr>
        <w:jc w:val="both"/>
        <w:rPr>
          <w:b/>
          <w:sz w:val="24"/>
          <w:szCs w:val="24"/>
        </w:rPr>
      </w:pPr>
    </w:p>
    <w:p w:rsidR="00C43C6D" w:rsidRDefault="00C43C6D" w:rsidP="00C43C6D">
      <w:pPr>
        <w:spacing w:line="360" w:lineRule="auto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Ao todo, dez saídas foram realizadas, sendo nove em Praias das cidades do </w:t>
      </w:r>
      <w:r w:rsidR="006E2D5D">
        <w:rPr>
          <w:color w:val="000000"/>
          <w:sz w:val="24"/>
          <w:szCs w:val="24"/>
        </w:rPr>
        <w:t>L</w:t>
      </w:r>
      <w:r>
        <w:rPr>
          <w:color w:val="000000"/>
          <w:sz w:val="24"/>
          <w:szCs w:val="24"/>
        </w:rPr>
        <w:t xml:space="preserve">itoral </w:t>
      </w:r>
      <w:r w:rsidR="006E2D5D">
        <w:rPr>
          <w:color w:val="000000"/>
          <w:sz w:val="24"/>
          <w:szCs w:val="24"/>
        </w:rPr>
        <w:t>N</w:t>
      </w:r>
      <w:r>
        <w:rPr>
          <w:color w:val="000000"/>
          <w:sz w:val="24"/>
          <w:szCs w:val="24"/>
        </w:rPr>
        <w:t xml:space="preserve">orte de São Paulo e uma no afluente do Rio Thingá, </w:t>
      </w:r>
      <w:r w:rsidR="00643037">
        <w:rPr>
          <w:color w:val="000000"/>
          <w:sz w:val="24"/>
          <w:szCs w:val="24"/>
        </w:rPr>
        <w:t>em Caraguatatuba, S</w:t>
      </w:r>
      <w:r>
        <w:rPr>
          <w:color w:val="000000"/>
          <w:sz w:val="24"/>
          <w:szCs w:val="24"/>
        </w:rPr>
        <w:t>P (</w:t>
      </w:r>
      <w:r w:rsidR="00927E7F">
        <w:rPr>
          <w:color w:val="000000"/>
          <w:sz w:val="24"/>
          <w:szCs w:val="24"/>
        </w:rPr>
        <w:t xml:space="preserve">Figura </w:t>
      </w:r>
      <w:r>
        <w:rPr>
          <w:color w:val="000000"/>
          <w:sz w:val="24"/>
          <w:szCs w:val="24"/>
        </w:rPr>
        <w:t xml:space="preserve">1). </w:t>
      </w:r>
    </w:p>
    <w:p w:rsidR="000C4168" w:rsidRDefault="000C4168" w:rsidP="00C43C6D">
      <w:pPr>
        <w:ind w:firstLine="567"/>
        <w:jc w:val="both"/>
        <w:rPr>
          <w:color w:val="000000"/>
          <w:sz w:val="24"/>
          <w:szCs w:val="24"/>
        </w:rPr>
      </w:pPr>
    </w:p>
    <w:p w:rsidR="00C43C6D" w:rsidRPr="004E24E2" w:rsidRDefault="00D23C70" w:rsidP="00C43C6D">
      <w:pPr>
        <w:ind w:firstLine="567"/>
        <w:jc w:val="both"/>
        <w:rPr>
          <w:color w:val="000000"/>
          <w:sz w:val="22"/>
          <w:szCs w:val="22"/>
        </w:rPr>
      </w:pPr>
      <w:r w:rsidRPr="006B5848">
        <w:rPr>
          <w:b/>
          <w:color w:val="000000"/>
          <w:sz w:val="22"/>
          <w:szCs w:val="22"/>
        </w:rPr>
        <w:t>Figura</w:t>
      </w:r>
      <w:r w:rsidR="006B5848" w:rsidRPr="006B5848">
        <w:rPr>
          <w:b/>
          <w:color w:val="000000"/>
          <w:sz w:val="22"/>
          <w:szCs w:val="22"/>
        </w:rPr>
        <w:t xml:space="preserve"> </w:t>
      </w:r>
      <w:r w:rsidR="00C43C6D" w:rsidRPr="006B5848">
        <w:rPr>
          <w:b/>
          <w:color w:val="000000"/>
          <w:sz w:val="22"/>
          <w:szCs w:val="22"/>
        </w:rPr>
        <w:t>1</w:t>
      </w:r>
      <w:r w:rsidR="006B5848" w:rsidRPr="006B5848">
        <w:rPr>
          <w:b/>
          <w:color w:val="000000"/>
          <w:sz w:val="22"/>
          <w:szCs w:val="22"/>
        </w:rPr>
        <w:t>.</w:t>
      </w:r>
      <w:r w:rsidR="00C43C6D" w:rsidRPr="004E24E2">
        <w:rPr>
          <w:color w:val="000000"/>
          <w:sz w:val="22"/>
          <w:szCs w:val="22"/>
        </w:rPr>
        <w:t xml:space="preserve"> Locais de coleta distribuídas nas quatro cidades do Litoral Norte</w:t>
      </w:r>
      <w:r w:rsidR="006E2D5D">
        <w:rPr>
          <w:color w:val="000000"/>
          <w:sz w:val="22"/>
          <w:szCs w:val="22"/>
        </w:rPr>
        <w:t xml:space="preserve"> do Estado de São Paulo</w:t>
      </w:r>
      <w:r w:rsidR="00C43C6D" w:rsidRPr="004E24E2">
        <w:rPr>
          <w:color w:val="000000"/>
          <w:sz w:val="22"/>
          <w:szCs w:val="22"/>
        </w:rPr>
        <w:t>: [A] Praia do Lúcio, Ubatuba; [B] Praia da Mococa, Caraguatatuba; [C] Afluente do Rio Thingá; [D] Praia da Enseada, São Sebastião; [E] Praia Brava, Caraguatatuba; [F] Praia Ubatumirim, Ubatuba; [G] Praia do Centro, Caraguatatuba; [H] Praia Capricórnio, Caraguatatuba; [I] Praia do Araçá, São Sebastião e [J] Praia Barra Velha, Ilhabela.</w:t>
      </w:r>
    </w:p>
    <w:p w:rsidR="00C43C6D" w:rsidRDefault="00D23C70" w:rsidP="00C43C6D">
      <w:pPr>
        <w:rPr>
          <w:sz w:val="22"/>
          <w:szCs w:val="22"/>
        </w:rPr>
      </w:pPr>
      <w:r w:rsidRPr="004E24E2">
        <w:rPr>
          <w:noProof/>
          <w:sz w:val="22"/>
          <w:szCs w:val="22"/>
        </w:rPr>
        <w:drawing>
          <wp:inline distT="0" distB="0" distL="0" distR="0">
            <wp:extent cx="4080280" cy="307657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864" cy="308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C6D" w:rsidRPr="004E24E2" w:rsidRDefault="00C43C6D" w:rsidP="00C43C6D">
      <w:pPr>
        <w:rPr>
          <w:sz w:val="22"/>
          <w:szCs w:val="22"/>
        </w:rPr>
      </w:pPr>
      <w:r w:rsidRPr="00927E7F">
        <w:rPr>
          <w:b/>
          <w:sz w:val="22"/>
          <w:szCs w:val="22"/>
        </w:rPr>
        <w:t>Fonte</w:t>
      </w:r>
      <w:r>
        <w:rPr>
          <w:sz w:val="22"/>
          <w:szCs w:val="22"/>
        </w:rPr>
        <w:t>: GOOGLE EARTH (2017)</w:t>
      </w:r>
    </w:p>
    <w:p w:rsidR="00115CE2" w:rsidRPr="00115CE2" w:rsidRDefault="00643037" w:rsidP="002F0498">
      <w:pPr>
        <w:spacing w:line="360" w:lineRule="auto"/>
        <w:ind w:firstLine="567"/>
        <w:jc w:val="both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lastRenderedPageBreak/>
        <w:t>F</w:t>
      </w:r>
      <w:r w:rsidR="002247A3" w:rsidRPr="002247A3">
        <w:rPr>
          <w:color w:val="333333"/>
          <w:sz w:val="24"/>
          <w:szCs w:val="24"/>
        </w:rPr>
        <w:t xml:space="preserve">oram identificados 236 exemplares de 53 espécimes, </w:t>
      </w:r>
      <w:r w:rsidR="00115CE2">
        <w:rPr>
          <w:color w:val="333333"/>
          <w:sz w:val="24"/>
          <w:szCs w:val="24"/>
        </w:rPr>
        <w:t>onde a Classe Gastrópode obteve menor número de espécies identificadas, sendo apenas 22 espécies, enq</w:t>
      </w:r>
      <w:r w:rsidR="00F9655B">
        <w:rPr>
          <w:color w:val="333333"/>
          <w:sz w:val="24"/>
          <w:szCs w:val="24"/>
        </w:rPr>
        <w:t>uanto a Classe Bivalve obteve 31</w:t>
      </w:r>
      <w:r w:rsidR="00115CE2">
        <w:rPr>
          <w:color w:val="333333"/>
          <w:sz w:val="24"/>
          <w:szCs w:val="24"/>
        </w:rPr>
        <w:t xml:space="preserve"> espécies. </w:t>
      </w:r>
      <w:r w:rsidR="002247A3" w:rsidRPr="002247A3">
        <w:rPr>
          <w:color w:val="333333"/>
          <w:sz w:val="24"/>
          <w:szCs w:val="24"/>
        </w:rPr>
        <w:t xml:space="preserve">A grande maioria foi aquática do ambiente marinho, com 49 espécies, </w:t>
      </w:r>
      <w:r w:rsidR="006B5848">
        <w:rPr>
          <w:color w:val="333333"/>
          <w:sz w:val="24"/>
          <w:szCs w:val="24"/>
        </w:rPr>
        <w:t>um</w:t>
      </w:r>
      <w:r w:rsidR="006B5848" w:rsidRPr="002247A3">
        <w:rPr>
          <w:color w:val="333333"/>
          <w:sz w:val="24"/>
          <w:szCs w:val="24"/>
        </w:rPr>
        <w:t xml:space="preserve"> gastrópode</w:t>
      </w:r>
      <w:r w:rsidR="002247A3" w:rsidRPr="002247A3">
        <w:rPr>
          <w:color w:val="333333"/>
          <w:sz w:val="24"/>
          <w:szCs w:val="24"/>
        </w:rPr>
        <w:t xml:space="preserve"> do ambiente terrestre da Família Achatinidae e </w:t>
      </w:r>
      <w:r w:rsidR="006B5848">
        <w:rPr>
          <w:color w:val="333333"/>
          <w:sz w:val="24"/>
          <w:szCs w:val="24"/>
        </w:rPr>
        <w:t>três</w:t>
      </w:r>
      <w:r w:rsidR="006B5848" w:rsidRPr="002247A3">
        <w:rPr>
          <w:color w:val="333333"/>
          <w:sz w:val="24"/>
          <w:szCs w:val="24"/>
        </w:rPr>
        <w:t xml:space="preserve"> gastrópodes</w:t>
      </w:r>
      <w:r w:rsidR="002247A3" w:rsidRPr="002247A3">
        <w:rPr>
          <w:color w:val="333333"/>
          <w:sz w:val="24"/>
          <w:szCs w:val="24"/>
        </w:rPr>
        <w:t xml:space="preserve"> de água doce, das Famílias Ampullariidae, Planorbidae e Thiarida</w:t>
      </w:r>
      <w:r w:rsidR="00115CE2">
        <w:rPr>
          <w:color w:val="333333"/>
          <w:sz w:val="24"/>
          <w:szCs w:val="24"/>
        </w:rPr>
        <w:t xml:space="preserve">e. </w:t>
      </w:r>
    </w:p>
    <w:p w:rsidR="00115CE2" w:rsidRDefault="00115CE2" w:rsidP="002F0498">
      <w:pPr>
        <w:spacing w:line="360" w:lineRule="auto"/>
        <w:ind w:firstLine="567"/>
        <w:jc w:val="both"/>
        <w:rPr>
          <w:color w:val="333333"/>
          <w:sz w:val="24"/>
          <w:szCs w:val="24"/>
        </w:rPr>
      </w:pPr>
      <w:r w:rsidRPr="00115CE2">
        <w:rPr>
          <w:color w:val="333333"/>
          <w:sz w:val="24"/>
          <w:szCs w:val="24"/>
        </w:rPr>
        <w:t xml:space="preserve">Foram identificadas 33 espécies de conchas, algumas encontradas durante as visitas a campo. As espécies </w:t>
      </w:r>
      <w:r w:rsidRPr="00E85B0F">
        <w:rPr>
          <w:i/>
          <w:color w:val="333333"/>
          <w:sz w:val="24"/>
          <w:szCs w:val="24"/>
        </w:rPr>
        <w:t>Achatinafulica, Anadoraovalis, Trachycarmanoeli, Mactraiheringi, Ensis</w:t>
      </w:r>
      <w:r w:rsidR="00466D22">
        <w:rPr>
          <w:i/>
          <w:color w:val="333333"/>
          <w:sz w:val="24"/>
          <w:szCs w:val="24"/>
        </w:rPr>
        <w:t>m</w:t>
      </w:r>
      <w:r w:rsidRPr="00E85B0F">
        <w:rPr>
          <w:i/>
          <w:color w:val="333333"/>
          <w:sz w:val="24"/>
          <w:szCs w:val="24"/>
        </w:rPr>
        <w:t>inor, Macomaconstricta, Chionepubera</w:t>
      </w:r>
      <w:r w:rsidRPr="002F0498">
        <w:rPr>
          <w:color w:val="333333"/>
          <w:sz w:val="24"/>
          <w:szCs w:val="24"/>
        </w:rPr>
        <w:t xml:space="preserve"> e </w:t>
      </w:r>
      <w:r w:rsidRPr="00E85B0F">
        <w:rPr>
          <w:i/>
          <w:color w:val="333333"/>
          <w:sz w:val="24"/>
          <w:szCs w:val="24"/>
        </w:rPr>
        <w:t>C. subrostrata</w:t>
      </w:r>
      <w:r w:rsidR="006B5848">
        <w:rPr>
          <w:i/>
          <w:color w:val="333333"/>
          <w:sz w:val="24"/>
          <w:szCs w:val="24"/>
        </w:rPr>
        <w:t xml:space="preserve"> </w:t>
      </w:r>
      <w:r w:rsidRPr="00115CE2">
        <w:rPr>
          <w:color w:val="333333"/>
          <w:sz w:val="24"/>
          <w:szCs w:val="24"/>
        </w:rPr>
        <w:t>foram encontradas apenas no laboratório, oriundas de doações, sendo assim, não</w:t>
      </w:r>
      <w:r w:rsidR="006B5848">
        <w:rPr>
          <w:color w:val="333333"/>
          <w:sz w:val="24"/>
          <w:szCs w:val="24"/>
        </w:rPr>
        <w:t xml:space="preserve"> </w:t>
      </w:r>
      <w:r w:rsidRPr="00115CE2">
        <w:rPr>
          <w:color w:val="333333"/>
          <w:sz w:val="24"/>
          <w:szCs w:val="24"/>
        </w:rPr>
        <w:t xml:space="preserve">se tem registro de sua </w:t>
      </w:r>
      <w:r>
        <w:rPr>
          <w:color w:val="333333"/>
          <w:sz w:val="24"/>
          <w:szCs w:val="24"/>
        </w:rPr>
        <w:t>localidade</w:t>
      </w:r>
      <w:r w:rsidRPr="00115CE2">
        <w:rPr>
          <w:color w:val="333333"/>
          <w:sz w:val="24"/>
          <w:szCs w:val="24"/>
        </w:rPr>
        <w:t xml:space="preserve">. </w:t>
      </w:r>
    </w:p>
    <w:p w:rsidR="00115CE2" w:rsidRPr="00115CE2" w:rsidRDefault="00115CE2" w:rsidP="002F0498">
      <w:pPr>
        <w:spacing w:line="360" w:lineRule="auto"/>
        <w:ind w:firstLine="567"/>
        <w:jc w:val="both"/>
        <w:rPr>
          <w:color w:val="333333"/>
          <w:sz w:val="24"/>
          <w:szCs w:val="24"/>
        </w:rPr>
      </w:pPr>
      <w:r w:rsidRPr="00115CE2">
        <w:rPr>
          <w:color w:val="333333"/>
          <w:sz w:val="24"/>
          <w:szCs w:val="24"/>
        </w:rPr>
        <w:t xml:space="preserve">A </w:t>
      </w:r>
      <w:r>
        <w:rPr>
          <w:color w:val="333333"/>
          <w:sz w:val="24"/>
          <w:szCs w:val="24"/>
        </w:rPr>
        <w:t xml:space="preserve">Família Veneridae da </w:t>
      </w:r>
      <w:r w:rsidRPr="00115CE2">
        <w:rPr>
          <w:color w:val="333333"/>
          <w:sz w:val="24"/>
          <w:szCs w:val="24"/>
        </w:rPr>
        <w:t>Classe Bivalve apresentou um maior</w:t>
      </w:r>
      <w:r>
        <w:rPr>
          <w:color w:val="333333"/>
          <w:sz w:val="24"/>
          <w:szCs w:val="24"/>
        </w:rPr>
        <w:t xml:space="preserve"> número de espécies encontradas, </w:t>
      </w:r>
      <w:r w:rsidRPr="00115CE2">
        <w:rPr>
          <w:color w:val="333333"/>
          <w:sz w:val="24"/>
          <w:szCs w:val="24"/>
        </w:rPr>
        <w:t xml:space="preserve">totalizando oito espécimes: </w:t>
      </w:r>
      <w:r w:rsidRPr="006E2D5D">
        <w:rPr>
          <w:i/>
          <w:color w:val="333333"/>
          <w:sz w:val="24"/>
          <w:szCs w:val="24"/>
        </w:rPr>
        <w:t>Amiantispurpuratus, Anomalocardia brasiliana, Chionepubera, Chionesubrostrata, Dosiniaconcentrica, Lirophorapaphia, Pitar circinatus</w:t>
      </w:r>
      <w:r w:rsidRPr="006E2D5D">
        <w:rPr>
          <w:color w:val="333333"/>
          <w:sz w:val="24"/>
          <w:szCs w:val="24"/>
        </w:rPr>
        <w:t>e</w:t>
      </w:r>
      <w:r w:rsidRPr="006E2D5D">
        <w:rPr>
          <w:i/>
          <w:color w:val="333333"/>
          <w:sz w:val="24"/>
          <w:szCs w:val="24"/>
        </w:rPr>
        <w:t>Tivelamactroides.</w:t>
      </w:r>
      <w:r w:rsidRPr="00115CE2">
        <w:rPr>
          <w:color w:val="333333"/>
          <w:sz w:val="24"/>
          <w:szCs w:val="24"/>
        </w:rPr>
        <w:t>Seguida da Família Arcidae</w:t>
      </w:r>
      <w:r w:rsidR="00927E7F">
        <w:rPr>
          <w:color w:val="333333"/>
          <w:sz w:val="24"/>
          <w:szCs w:val="24"/>
        </w:rPr>
        <w:t xml:space="preserve"> (</w:t>
      </w:r>
      <w:r w:rsidRPr="006E2D5D">
        <w:rPr>
          <w:i/>
          <w:color w:val="333333"/>
          <w:sz w:val="24"/>
          <w:szCs w:val="24"/>
        </w:rPr>
        <w:t>Scapharca brasiliana, Anadaraovalis</w:t>
      </w:r>
      <w:r w:rsidRPr="00115CE2">
        <w:rPr>
          <w:color w:val="333333"/>
          <w:sz w:val="24"/>
          <w:szCs w:val="24"/>
        </w:rPr>
        <w:t>e</w:t>
      </w:r>
      <w:r w:rsidRPr="006E2D5D">
        <w:rPr>
          <w:i/>
          <w:color w:val="333333"/>
          <w:sz w:val="24"/>
          <w:szCs w:val="24"/>
        </w:rPr>
        <w:t>Arcaimbricata</w:t>
      </w:r>
      <w:r w:rsidR="00927E7F">
        <w:rPr>
          <w:color w:val="333333"/>
          <w:sz w:val="24"/>
          <w:szCs w:val="24"/>
        </w:rPr>
        <w:t>)</w:t>
      </w:r>
      <w:r w:rsidRPr="00115CE2">
        <w:rPr>
          <w:color w:val="333333"/>
          <w:sz w:val="24"/>
          <w:szCs w:val="24"/>
        </w:rPr>
        <w:t xml:space="preserve"> e a Família Pectinidae</w:t>
      </w:r>
      <w:r w:rsidR="00927E7F">
        <w:rPr>
          <w:color w:val="333333"/>
          <w:sz w:val="24"/>
          <w:szCs w:val="24"/>
        </w:rPr>
        <w:t xml:space="preserve"> (</w:t>
      </w:r>
      <w:r w:rsidRPr="006E2D5D">
        <w:rPr>
          <w:i/>
          <w:color w:val="333333"/>
          <w:sz w:val="24"/>
          <w:szCs w:val="24"/>
        </w:rPr>
        <w:t>Aequipectentehuelchus, Euvolaziczac</w:t>
      </w:r>
      <w:r w:rsidRPr="00115CE2">
        <w:rPr>
          <w:color w:val="333333"/>
          <w:sz w:val="24"/>
          <w:szCs w:val="24"/>
        </w:rPr>
        <w:t xml:space="preserve">e </w:t>
      </w:r>
      <w:r w:rsidRPr="006E2D5D">
        <w:rPr>
          <w:i/>
          <w:color w:val="333333"/>
          <w:sz w:val="24"/>
          <w:szCs w:val="24"/>
        </w:rPr>
        <w:t>Nodipectennodosus</w:t>
      </w:r>
      <w:r w:rsidR="00927E7F">
        <w:rPr>
          <w:color w:val="333333"/>
          <w:sz w:val="24"/>
          <w:szCs w:val="24"/>
        </w:rPr>
        <w:t>),</w:t>
      </w:r>
      <w:r w:rsidR="006B5848">
        <w:rPr>
          <w:color w:val="333333"/>
          <w:sz w:val="24"/>
          <w:szCs w:val="24"/>
        </w:rPr>
        <w:t xml:space="preserve"> </w:t>
      </w:r>
      <w:r w:rsidRPr="00115CE2">
        <w:rPr>
          <w:color w:val="333333"/>
          <w:sz w:val="24"/>
          <w:szCs w:val="24"/>
        </w:rPr>
        <w:t>ambas</w:t>
      </w:r>
      <w:r w:rsidR="006B5848">
        <w:rPr>
          <w:color w:val="333333"/>
          <w:sz w:val="24"/>
          <w:szCs w:val="24"/>
        </w:rPr>
        <w:t xml:space="preserve"> </w:t>
      </w:r>
      <w:r w:rsidR="00927E7F">
        <w:rPr>
          <w:color w:val="333333"/>
          <w:sz w:val="24"/>
          <w:szCs w:val="24"/>
        </w:rPr>
        <w:t xml:space="preserve">famílias </w:t>
      </w:r>
      <w:r w:rsidRPr="00115CE2">
        <w:rPr>
          <w:color w:val="333333"/>
          <w:sz w:val="24"/>
          <w:szCs w:val="24"/>
        </w:rPr>
        <w:t>com três espécies.</w:t>
      </w:r>
    </w:p>
    <w:p w:rsidR="009B0D38" w:rsidRDefault="007F21FB" w:rsidP="002F0498">
      <w:pPr>
        <w:spacing w:line="360" w:lineRule="auto"/>
        <w:ind w:firstLine="567"/>
        <w:jc w:val="both"/>
        <w:rPr>
          <w:color w:val="333333"/>
          <w:sz w:val="24"/>
          <w:szCs w:val="24"/>
        </w:rPr>
      </w:pPr>
      <w:r w:rsidRPr="007F21FB">
        <w:rPr>
          <w:color w:val="333333"/>
          <w:sz w:val="24"/>
          <w:szCs w:val="24"/>
        </w:rPr>
        <w:t xml:space="preserve">A espécie mais abundante foi a </w:t>
      </w:r>
      <w:r w:rsidRPr="006E2D5D">
        <w:rPr>
          <w:i/>
          <w:color w:val="333333"/>
          <w:sz w:val="24"/>
          <w:szCs w:val="24"/>
        </w:rPr>
        <w:t>Tivelamactroides</w:t>
      </w:r>
      <w:r w:rsidR="006B5848">
        <w:rPr>
          <w:i/>
          <w:color w:val="333333"/>
          <w:sz w:val="24"/>
          <w:szCs w:val="24"/>
        </w:rPr>
        <w:t xml:space="preserve"> </w:t>
      </w:r>
      <w:r>
        <w:rPr>
          <w:color w:val="333333"/>
          <w:sz w:val="24"/>
          <w:szCs w:val="24"/>
        </w:rPr>
        <w:t xml:space="preserve">Born (1778) </w:t>
      </w:r>
      <w:r w:rsidRPr="007F21FB">
        <w:rPr>
          <w:color w:val="333333"/>
          <w:sz w:val="24"/>
          <w:szCs w:val="24"/>
        </w:rPr>
        <w:t>(</w:t>
      </w:r>
      <w:r w:rsidRPr="002F0498">
        <w:rPr>
          <w:color w:val="333333"/>
          <w:sz w:val="24"/>
          <w:szCs w:val="24"/>
        </w:rPr>
        <w:t>Figura</w:t>
      </w:r>
      <w:r>
        <w:rPr>
          <w:color w:val="333333"/>
          <w:sz w:val="24"/>
          <w:szCs w:val="24"/>
        </w:rPr>
        <w:t xml:space="preserve"> 2</w:t>
      </w:r>
      <w:r w:rsidRPr="007F21FB">
        <w:rPr>
          <w:color w:val="333333"/>
          <w:sz w:val="24"/>
          <w:szCs w:val="24"/>
        </w:rPr>
        <w:t xml:space="preserve">), bivalve da Família Veneridae, </w:t>
      </w:r>
      <w:r>
        <w:rPr>
          <w:color w:val="333333"/>
          <w:sz w:val="24"/>
          <w:szCs w:val="24"/>
        </w:rPr>
        <w:t>encontrada</w:t>
      </w:r>
      <w:r w:rsidRPr="007F21FB">
        <w:rPr>
          <w:color w:val="333333"/>
          <w:sz w:val="24"/>
          <w:szCs w:val="24"/>
        </w:rPr>
        <w:t xml:space="preserve"> em todas as praias, representando quase 17% de todas as amostras.</w:t>
      </w:r>
    </w:p>
    <w:p w:rsidR="007F21FB" w:rsidRPr="00643037" w:rsidRDefault="00927E7F" w:rsidP="001E0DF3">
      <w:pPr>
        <w:ind w:firstLine="567"/>
        <w:rPr>
          <w:sz w:val="22"/>
          <w:szCs w:val="22"/>
        </w:rPr>
      </w:pPr>
      <w:r w:rsidRPr="00643037">
        <w:rPr>
          <w:b/>
          <w:sz w:val="22"/>
          <w:szCs w:val="22"/>
        </w:rPr>
        <w:t>Figura</w:t>
      </w:r>
      <w:r w:rsidR="006B5848">
        <w:rPr>
          <w:b/>
          <w:sz w:val="22"/>
          <w:szCs w:val="22"/>
        </w:rPr>
        <w:t xml:space="preserve"> </w:t>
      </w:r>
      <w:r w:rsidR="007F21FB" w:rsidRPr="006B5848">
        <w:rPr>
          <w:b/>
          <w:sz w:val="22"/>
          <w:szCs w:val="22"/>
        </w:rPr>
        <w:t>2.</w:t>
      </w:r>
      <w:r w:rsidR="007F21FB" w:rsidRPr="00643037">
        <w:rPr>
          <w:sz w:val="22"/>
          <w:szCs w:val="22"/>
        </w:rPr>
        <w:t xml:space="preserve"> </w:t>
      </w:r>
      <w:r w:rsidR="007F21FB" w:rsidRPr="00643037">
        <w:rPr>
          <w:i/>
          <w:sz w:val="22"/>
          <w:szCs w:val="22"/>
        </w:rPr>
        <w:t>Tivelamactroides</w:t>
      </w:r>
      <w:r w:rsidR="006B5848">
        <w:rPr>
          <w:i/>
          <w:sz w:val="22"/>
          <w:szCs w:val="22"/>
        </w:rPr>
        <w:t xml:space="preserve"> </w:t>
      </w:r>
      <w:r w:rsidR="007F21FB" w:rsidRPr="00643037">
        <w:rPr>
          <w:sz w:val="22"/>
          <w:szCs w:val="22"/>
        </w:rPr>
        <w:t>Born (1778)</w:t>
      </w:r>
      <w:r w:rsidRPr="00643037">
        <w:rPr>
          <w:sz w:val="22"/>
          <w:szCs w:val="22"/>
        </w:rPr>
        <w:t>.</w:t>
      </w:r>
    </w:p>
    <w:p w:rsidR="00927E7F" w:rsidRPr="00643037" w:rsidRDefault="00643037" w:rsidP="001E0DF3">
      <w:pPr>
        <w:ind w:firstLine="567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4288735" cy="2388358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735" cy="2388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1FB" w:rsidRPr="00643037" w:rsidRDefault="007F21FB" w:rsidP="001E0DF3">
      <w:pPr>
        <w:ind w:firstLine="567"/>
        <w:rPr>
          <w:sz w:val="22"/>
          <w:szCs w:val="22"/>
        </w:rPr>
      </w:pPr>
      <w:r w:rsidRPr="00643037">
        <w:rPr>
          <w:b/>
          <w:sz w:val="22"/>
          <w:szCs w:val="22"/>
        </w:rPr>
        <w:t>Fonte</w:t>
      </w:r>
      <w:r w:rsidRPr="00643037">
        <w:rPr>
          <w:sz w:val="22"/>
          <w:szCs w:val="22"/>
        </w:rPr>
        <w:t>: Própria autora</w:t>
      </w:r>
    </w:p>
    <w:p w:rsidR="007F21FB" w:rsidRPr="007F21FB" w:rsidRDefault="007F21FB" w:rsidP="002F0498">
      <w:pPr>
        <w:spacing w:line="360" w:lineRule="auto"/>
        <w:ind w:firstLine="567"/>
        <w:jc w:val="both"/>
        <w:rPr>
          <w:color w:val="333333"/>
          <w:sz w:val="24"/>
          <w:szCs w:val="24"/>
        </w:rPr>
      </w:pPr>
    </w:p>
    <w:p w:rsidR="007F21FB" w:rsidRPr="007F21FB" w:rsidRDefault="007F21FB" w:rsidP="002F0498">
      <w:pPr>
        <w:spacing w:line="360" w:lineRule="auto"/>
        <w:ind w:firstLine="567"/>
        <w:jc w:val="both"/>
        <w:rPr>
          <w:color w:val="333333"/>
          <w:sz w:val="24"/>
          <w:szCs w:val="24"/>
        </w:rPr>
      </w:pPr>
      <w:r w:rsidRPr="007F21FB">
        <w:rPr>
          <w:color w:val="333333"/>
          <w:sz w:val="24"/>
          <w:szCs w:val="24"/>
        </w:rPr>
        <w:t>A Praia do Lúcio em Ubatuba (SP) foi o local com maior número de conchas coletadas, totalizando 46 conchas das 236 coletadas.</w:t>
      </w:r>
    </w:p>
    <w:p w:rsidR="009B0D38" w:rsidRDefault="009B0D38" w:rsidP="002F0498">
      <w:pPr>
        <w:spacing w:line="360" w:lineRule="auto"/>
        <w:jc w:val="both"/>
        <w:rPr>
          <w:color w:val="333333"/>
          <w:sz w:val="24"/>
          <w:szCs w:val="24"/>
        </w:rPr>
      </w:pPr>
    </w:p>
    <w:p w:rsidR="006B5848" w:rsidRDefault="006B5848" w:rsidP="002F0498">
      <w:pPr>
        <w:spacing w:line="360" w:lineRule="auto"/>
        <w:jc w:val="both"/>
        <w:rPr>
          <w:color w:val="333333"/>
          <w:sz w:val="24"/>
          <w:szCs w:val="24"/>
        </w:rPr>
      </w:pPr>
    </w:p>
    <w:p w:rsidR="007F21FB" w:rsidRPr="007F21FB" w:rsidRDefault="00927E7F" w:rsidP="00FD55B0">
      <w:pPr>
        <w:ind w:firstLine="567"/>
        <w:rPr>
          <w:color w:val="333333"/>
          <w:sz w:val="22"/>
          <w:szCs w:val="22"/>
        </w:rPr>
      </w:pPr>
      <w:r w:rsidRPr="006B5848">
        <w:rPr>
          <w:b/>
          <w:color w:val="333333"/>
          <w:sz w:val="22"/>
          <w:szCs w:val="22"/>
        </w:rPr>
        <w:lastRenderedPageBreak/>
        <w:t>Figura</w:t>
      </w:r>
      <w:r w:rsidR="006B5848" w:rsidRPr="006B5848">
        <w:rPr>
          <w:b/>
          <w:color w:val="333333"/>
          <w:sz w:val="22"/>
          <w:szCs w:val="22"/>
        </w:rPr>
        <w:t xml:space="preserve"> </w:t>
      </w:r>
      <w:r w:rsidR="007F21FB" w:rsidRPr="006B5848">
        <w:rPr>
          <w:b/>
          <w:color w:val="333333"/>
          <w:sz w:val="22"/>
          <w:szCs w:val="22"/>
        </w:rPr>
        <w:t>3</w:t>
      </w:r>
      <w:r w:rsidR="006B5848" w:rsidRPr="006B5848">
        <w:rPr>
          <w:b/>
          <w:color w:val="333333"/>
          <w:sz w:val="22"/>
          <w:szCs w:val="22"/>
        </w:rPr>
        <w:t>.</w:t>
      </w:r>
      <w:r w:rsidR="006B5848">
        <w:rPr>
          <w:color w:val="333333"/>
          <w:sz w:val="22"/>
          <w:szCs w:val="22"/>
        </w:rPr>
        <w:t xml:space="preserve"> </w:t>
      </w:r>
      <w:r w:rsidR="007F21FB">
        <w:rPr>
          <w:color w:val="333333"/>
          <w:sz w:val="22"/>
          <w:szCs w:val="22"/>
        </w:rPr>
        <w:t>Praia do Lúcio, Ubatuba (SP): Solo com fragmentos de conchas.</w:t>
      </w:r>
    </w:p>
    <w:p w:rsidR="00422FBC" w:rsidRPr="00422FBC" w:rsidRDefault="00D23C70" w:rsidP="00FD55B0">
      <w:pPr>
        <w:ind w:firstLine="567"/>
        <w:rPr>
          <w:color w:val="333333"/>
          <w:sz w:val="22"/>
          <w:szCs w:val="22"/>
        </w:rPr>
      </w:pPr>
      <w:r w:rsidRPr="00422FBC">
        <w:rPr>
          <w:noProof/>
          <w:color w:val="333333"/>
          <w:sz w:val="22"/>
          <w:szCs w:val="22"/>
        </w:rPr>
        <w:drawing>
          <wp:inline distT="0" distB="0" distL="0" distR="0">
            <wp:extent cx="3333750" cy="24193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1FB" w:rsidRDefault="007F21FB" w:rsidP="00FD55B0">
      <w:pPr>
        <w:ind w:firstLine="567"/>
        <w:rPr>
          <w:color w:val="333333"/>
          <w:sz w:val="22"/>
          <w:szCs w:val="22"/>
        </w:rPr>
      </w:pPr>
      <w:r w:rsidRPr="00927E7F">
        <w:rPr>
          <w:b/>
          <w:color w:val="333333"/>
          <w:sz w:val="22"/>
          <w:szCs w:val="22"/>
        </w:rPr>
        <w:t>Fonte</w:t>
      </w:r>
      <w:r w:rsidRPr="007F21FB">
        <w:rPr>
          <w:color w:val="333333"/>
          <w:sz w:val="22"/>
          <w:szCs w:val="22"/>
        </w:rPr>
        <w:t>: Própria autora</w:t>
      </w:r>
    </w:p>
    <w:p w:rsidR="00033B2C" w:rsidRDefault="00033B2C" w:rsidP="00FD55B0">
      <w:pPr>
        <w:ind w:firstLine="567"/>
        <w:rPr>
          <w:color w:val="333333"/>
          <w:sz w:val="22"/>
          <w:szCs w:val="22"/>
        </w:rPr>
      </w:pPr>
    </w:p>
    <w:p w:rsidR="009B0D38" w:rsidRDefault="009B0D38" w:rsidP="002F0498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4</w:t>
      </w:r>
      <w:r w:rsidR="006B5848">
        <w:rPr>
          <w:b/>
          <w:sz w:val="24"/>
          <w:szCs w:val="24"/>
        </w:rPr>
        <w:t xml:space="preserve"> </w:t>
      </w:r>
      <w:r w:rsidRPr="00D655B3">
        <w:rPr>
          <w:b/>
          <w:sz w:val="24"/>
          <w:szCs w:val="24"/>
        </w:rPr>
        <w:t>CON</w:t>
      </w:r>
      <w:r>
        <w:rPr>
          <w:b/>
          <w:sz w:val="24"/>
          <w:szCs w:val="24"/>
        </w:rPr>
        <w:t xml:space="preserve">SIDERAÇÕES FINAIS </w:t>
      </w:r>
    </w:p>
    <w:p w:rsidR="00927E7F" w:rsidRPr="00D655B3" w:rsidRDefault="00927E7F" w:rsidP="002F0498">
      <w:pPr>
        <w:spacing w:line="360" w:lineRule="auto"/>
        <w:jc w:val="both"/>
        <w:rPr>
          <w:sz w:val="24"/>
          <w:szCs w:val="24"/>
        </w:rPr>
      </w:pPr>
    </w:p>
    <w:p w:rsidR="002D0CEA" w:rsidRDefault="007F21FB" w:rsidP="002F0498">
      <w:pPr>
        <w:spacing w:line="360" w:lineRule="auto"/>
        <w:ind w:firstLine="567"/>
        <w:jc w:val="both"/>
        <w:rPr>
          <w:sz w:val="24"/>
          <w:szCs w:val="24"/>
        </w:rPr>
      </w:pPr>
      <w:r w:rsidRPr="007F21FB">
        <w:rPr>
          <w:sz w:val="24"/>
          <w:szCs w:val="24"/>
        </w:rPr>
        <w:t>As saídas de campo para realização de coletas e a identificação dos moluscos foram realizadas no 1º semestre de 2017,</w:t>
      </w:r>
      <w:r w:rsidR="002D0CEA">
        <w:rPr>
          <w:sz w:val="24"/>
          <w:szCs w:val="24"/>
        </w:rPr>
        <w:t xml:space="preserve"> restando a identificação de usos comerciais das espécies. Será realizado </w:t>
      </w:r>
      <w:r w:rsidR="00927E7F">
        <w:rPr>
          <w:sz w:val="24"/>
          <w:szCs w:val="24"/>
        </w:rPr>
        <w:t>um</w:t>
      </w:r>
      <w:r w:rsidR="002D0CEA">
        <w:rPr>
          <w:sz w:val="24"/>
          <w:szCs w:val="24"/>
        </w:rPr>
        <w:t xml:space="preserve"> registro fotográfico de todas</w:t>
      </w:r>
      <w:r w:rsidR="00203787">
        <w:rPr>
          <w:sz w:val="24"/>
          <w:szCs w:val="24"/>
        </w:rPr>
        <w:t xml:space="preserve"> as espécies com parâmetros do Sistema Internacional de Unidades referentes à medida </w:t>
      </w:r>
      <w:r w:rsidR="002D0CEA">
        <w:rPr>
          <w:sz w:val="24"/>
          <w:szCs w:val="24"/>
        </w:rPr>
        <w:t>e etiquetação padronizada, contendo: “Classe”, “Nome Cient</w:t>
      </w:r>
      <w:r w:rsidR="00957749">
        <w:rPr>
          <w:sz w:val="24"/>
          <w:szCs w:val="24"/>
        </w:rPr>
        <w:t>í</w:t>
      </w:r>
      <w:r w:rsidR="002D0CEA">
        <w:rPr>
          <w:sz w:val="24"/>
          <w:szCs w:val="24"/>
        </w:rPr>
        <w:t>fico”, “Nome Popular”, “</w:t>
      </w:r>
      <w:r w:rsidR="003B0B4A">
        <w:rPr>
          <w:sz w:val="24"/>
          <w:szCs w:val="24"/>
        </w:rPr>
        <w:t>Local de Coleta” e “Observações”.</w:t>
      </w:r>
    </w:p>
    <w:p w:rsidR="009B0D38" w:rsidRPr="00D655B3" w:rsidRDefault="002D0CEA" w:rsidP="002F0498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Todo material identificado </w:t>
      </w:r>
      <w:r w:rsidR="006B176B">
        <w:rPr>
          <w:sz w:val="24"/>
          <w:szCs w:val="24"/>
        </w:rPr>
        <w:t>ficará</w:t>
      </w:r>
      <w:r>
        <w:rPr>
          <w:sz w:val="24"/>
          <w:szCs w:val="24"/>
        </w:rPr>
        <w:t xml:space="preserve"> exposto</w:t>
      </w:r>
      <w:r w:rsidR="00927E7F">
        <w:rPr>
          <w:sz w:val="24"/>
          <w:szCs w:val="24"/>
        </w:rPr>
        <w:t xml:space="preserve"> no Laboratório Multidisciplinar do Centro Universitário Módulo, p</w:t>
      </w:r>
      <w:r>
        <w:rPr>
          <w:sz w:val="24"/>
          <w:szCs w:val="24"/>
        </w:rPr>
        <w:t>ara futuros usos didáticos.</w:t>
      </w:r>
    </w:p>
    <w:p w:rsidR="009B0D38" w:rsidRDefault="009B0D38" w:rsidP="002F0498">
      <w:pPr>
        <w:spacing w:line="360" w:lineRule="auto"/>
        <w:jc w:val="both"/>
        <w:rPr>
          <w:sz w:val="22"/>
          <w:szCs w:val="22"/>
        </w:rPr>
      </w:pPr>
    </w:p>
    <w:p w:rsidR="009B0D38" w:rsidRDefault="009B0D38" w:rsidP="009B0D38">
      <w:pPr>
        <w:jc w:val="both"/>
        <w:rPr>
          <w:sz w:val="22"/>
          <w:szCs w:val="22"/>
        </w:rPr>
      </w:pPr>
    </w:p>
    <w:p w:rsidR="009B0D38" w:rsidRDefault="009B0D38" w:rsidP="009B0D38">
      <w:pPr>
        <w:rPr>
          <w:b/>
          <w:sz w:val="22"/>
          <w:szCs w:val="22"/>
        </w:rPr>
      </w:pPr>
      <w:r w:rsidRPr="006075BE">
        <w:rPr>
          <w:b/>
          <w:sz w:val="22"/>
          <w:szCs w:val="22"/>
        </w:rPr>
        <w:t>REFERÊNCIAS</w:t>
      </w:r>
      <w:r w:rsidR="00957749">
        <w:rPr>
          <w:b/>
          <w:sz w:val="22"/>
          <w:szCs w:val="22"/>
        </w:rPr>
        <w:t xml:space="preserve"> </w:t>
      </w:r>
    </w:p>
    <w:p w:rsidR="009B0D38" w:rsidRPr="006075BE" w:rsidRDefault="009B0D38" w:rsidP="00865DBF">
      <w:pPr>
        <w:rPr>
          <w:sz w:val="22"/>
          <w:szCs w:val="22"/>
        </w:rPr>
      </w:pPr>
    </w:p>
    <w:p w:rsidR="002247A3" w:rsidRPr="002F0498" w:rsidRDefault="002247A3" w:rsidP="001E0DF3">
      <w:pPr>
        <w:spacing w:after="120"/>
        <w:jc w:val="both"/>
        <w:rPr>
          <w:sz w:val="22"/>
          <w:szCs w:val="22"/>
        </w:rPr>
      </w:pPr>
      <w:r w:rsidRPr="002F0498">
        <w:rPr>
          <w:sz w:val="22"/>
          <w:szCs w:val="22"/>
        </w:rPr>
        <w:t xml:space="preserve">AMARAL, A. C. Z; MIGOTTO, A. E. </w:t>
      </w:r>
      <w:r w:rsidRPr="002F0498">
        <w:rPr>
          <w:b/>
          <w:sz w:val="22"/>
          <w:szCs w:val="22"/>
        </w:rPr>
        <w:t xml:space="preserve">Biodiversidade e ecossistemas bentônicos marinhos do Litoral Norte de São Paulo, Sudeste do Brasil. </w:t>
      </w:r>
      <w:r w:rsidRPr="002F0498">
        <w:rPr>
          <w:sz w:val="22"/>
          <w:szCs w:val="22"/>
        </w:rPr>
        <w:t xml:space="preserve">UNICAMP, Campinas. p. 25-27. 2001. </w:t>
      </w:r>
    </w:p>
    <w:p w:rsidR="002247A3" w:rsidRPr="002F0498" w:rsidRDefault="002247A3" w:rsidP="001E0DF3">
      <w:pPr>
        <w:spacing w:after="120"/>
        <w:jc w:val="both"/>
        <w:rPr>
          <w:sz w:val="22"/>
          <w:szCs w:val="22"/>
        </w:rPr>
      </w:pPr>
      <w:r w:rsidRPr="002F0498">
        <w:rPr>
          <w:sz w:val="22"/>
          <w:szCs w:val="22"/>
        </w:rPr>
        <w:t xml:space="preserve">BARNES, R. D.; RUPPERT, E. E. </w:t>
      </w:r>
      <w:r w:rsidRPr="002F0498">
        <w:rPr>
          <w:b/>
          <w:sz w:val="22"/>
          <w:szCs w:val="22"/>
        </w:rPr>
        <w:t xml:space="preserve">Zoologia dos invertebrados. </w:t>
      </w:r>
      <w:r w:rsidRPr="002F0498">
        <w:rPr>
          <w:sz w:val="22"/>
          <w:szCs w:val="22"/>
        </w:rPr>
        <w:t xml:space="preserve">6ªed. São Paulo, 1029p, 1996.  </w:t>
      </w:r>
    </w:p>
    <w:p w:rsidR="002247A3" w:rsidRPr="00EC3B9C" w:rsidRDefault="002247A3" w:rsidP="001E0DF3">
      <w:pPr>
        <w:spacing w:after="120"/>
        <w:jc w:val="both"/>
        <w:rPr>
          <w:sz w:val="22"/>
          <w:szCs w:val="22"/>
        </w:rPr>
      </w:pPr>
      <w:r w:rsidRPr="009C6187">
        <w:rPr>
          <w:sz w:val="22"/>
          <w:szCs w:val="22"/>
        </w:rPr>
        <w:t xml:space="preserve">THOMÉ, J. W.  et al. </w:t>
      </w:r>
      <w:r w:rsidRPr="002F0498">
        <w:rPr>
          <w:b/>
          <w:sz w:val="22"/>
          <w:szCs w:val="22"/>
        </w:rPr>
        <w:t xml:space="preserve">As conchas das nossas praias. Editora, </w:t>
      </w:r>
      <w:r w:rsidRPr="002F0498">
        <w:rPr>
          <w:sz w:val="22"/>
          <w:szCs w:val="22"/>
        </w:rPr>
        <w:t xml:space="preserve">2ª ed. Porto Alegre. </w:t>
      </w:r>
      <w:r w:rsidR="00E04AA6" w:rsidRPr="00E04AA6">
        <w:rPr>
          <w:sz w:val="22"/>
          <w:szCs w:val="22"/>
        </w:rPr>
        <w:t>P: 23-168, 2010.</w:t>
      </w:r>
    </w:p>
    <w:sectPr w:rsidR="002247A3" w:rsidRPr="00EC3B9C" w:rsidSect="00B13C33">
      <w:headerReference w:type="even" r:id="rId9"/>
      <w:headerReference w:type="first" r:id="rId10"/>
      <w:pgSz w:w="11907" w:h="16840" w:code="9"/>
      <w:pgMar w:top="1418" w:right="1418" w:bottom="1418" w:left="1418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7E49" w:rsidRDefault="00707E49">
      <w:r>
        <w:separator/>
      </w:r>
    </w:p>
  </w:endnote>
  <w:endnote w:type="continuationSeparator" w:id="1">
    <w:p w:rsidR="00707E49" w:rsidRDefault="00707E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7E49" w:rsidRDefault="00707E49">
      <w:r>
        <w:separator/>
      </w:r>
    </w:p>
  </w:footnote>
  <w:footnote w:type="continuationSeparator" w:id="1">
    <w:p w:rsidR="00707E49" w:rsidRDefault="00707E4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E5B" w:rsidRDefault="00D23C70">
    <w:pPr>
      <w:pStyle w:val="Cabealho"/>
    </w:pPr>
    <w:r>
      <w:rPr>
        <w:noProof/>
      </w:rPr>
      <w:drawing>
        <wp:inline distT="0" distB="0" distL="0" distR="0">
          <wp:extent cx="5743575" cy="5495925"/>
          <wp:effectExtent l="0" t="0" r="0" b="0"/>
          <wp:docPr id="3" name="Imagem 3" descr="LOGO CONBA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CONBA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3575" cy="5495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E5B" w:rsidRPr="000A1DF4" w:rsidRDefault="001E6AB0" w:rsidP="00B13C33">
    <w:pPr>
      <w:pStyle w:val="Cabealho"/>
      <w:tabs>
        <w:tab w:val="clear" w:pos="4419"/>
        <w:tab w:val="clear" w:pos="8838"/>
      </w:tabs>
      <w:rPr>
        <w:rFonts w:ascii="Calibri" w:hAnsi="Calibri"/>
        <w:sz w:val="22"/>
        <w:szCs w:val="22"/>
      </w:rPr>
    </w:pPr>
    <w:r>
      <w:rPr>
        <w:rFonts w:ascii="Calibri" w:hAnsi="Calibri"/>
        <w:noProof/>
        <w:sz w:val="22"/>
        <w:szCs w:val="22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-90804</wp:posOffset>
          </wp:positionH>
          <wp:positionV relativeFrom="paragraph">
            <wp:posOffset>-142875</wp:posOffset>
          </wp:positionV>
          <wp:extent cx="444500" cy="542925"/>
          <wp:effectExtent l="0" t="0" r="0" b="9525"/>
          <wp:wrapNone/>
          <wp:docPr id="5" name="Imagem 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45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C5E5B">
      <w:rPr>
        <w:rFonts w:ascii="Calibri" w:hAnsi="Calibri"/>
        <w:sz w:val="22"/>
        <w:szCs w:val="22"/>
      </w:rPr>
      <w:t>VII Seminário de Iniciação Científica do Litoral Norte – 19/10/2017</w:t>
    </w:r>
  </w:p>
  <w:p w:rsidR="00DC5E5B" w:rsidRPr="00E17E90" w:rsidRDefault="00DC5E5B" w:rsidP="00B13C33">
    <w:pPr>
      <w:pStyle w:val="Cabealho"/>
      <w:tabs>
        <w:tab w:val="clear" w:pos="4419"/>
        <w:tab w:val="clear" w:pos="8838"/>
      </w:tabs>
      <w:rPr>
        <w:rFonts w:ascii="Calibri" w:hAnsi="Calibri"/>
        <w:sz w:val="22"/>
        <w:szCs w:val="22"/>
        <w:u w:val="single"/>
      </w:rPr>
    </w:pPr>
    <w:r w:rsidRPr="00614750">
      <w:rPr>
        <w:rFonts w:ascii="Calibri" w:hAnsi="Calibri"/>
        <w:sz w:val="22"/>
        <w:szCs w:val="22"/>
      </w:rPr>
      <w:t>Semana Nacional de Ciência e Tecn</w:t>
    </w:r>
    <w:r>
      <w:rPr>
        <w:rFonts w:ascii="Calibri" w:hAnsi="Calibri"/>
        <w:sz w:val="22"/>
        <w:szCs w:val="22"/>
      </w:rPr>
      <w:t>ologia 2017“Matemática está em tudo”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stylePaneFormatFilter w:val="3F0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9B0D38"/>
    <w:rsid w:val="00033B2C"/>
    <w:rsid w:val="000860FD"/>
    <w:rsid w:val="000C2D38"/>
    <w:rsid w:val="000C4168"/>
    <w:rsid w:val="00115CE2"/>
    <w:rsid w:val="001A01A7"/>
    <w:rsid w:val="001E0DF3"/>
    <w:rsid w:val="001E6AB0"/>
    <w:rsid w:val="00203787"/>
    <w:rsid w:val="002247A3"/>
    <w:rsid w:val="00244F02"/>
    <w:rsid w:val="002D0CEA"/>
    <w:rsid w:val="002E2ACE"/>
    <w:rsid w:val="002F0498"/>
    <w:rsid w:val="0037553F"/>
    <w:rsid w:val="0038587D"/>
    <w:rsid w:val="003B0B4A"/>
    <w:rsid w:val="003F48E6"/>
    <w:rsid w:val="00422FBC"/>
    <w:rsid w:val="0046093E"/>
    <w:rsid w:val="00466D22"/>
    <w:rsid w:val="004E24E2"/>
    <w:rsid w:val="00501175"/>
    <w:rsid w:val="006016B6"/>
    <w:rsid w:val="00613191"/>
    <w:rsid w:val="00643037"/>
    <w:rsid w:val="00682FED"/>
    <w:rsid w:val="006B176B"/>
    <w:rsid w:val="006B5848"/>
    <w:rsid w:val="006E2D5D"/>
    <w:rsid w:val="00707E49"/>
    <w:rsid w:val="007154AB"/>
    <w:rsid w:val="0075687A"/>
    <w:rsid w:val="007A5417"/>
    <w:rsid w:val="007F21FB"/>
    <w:rsid w:val="00834C09"/>
    <w:rsid w:val="00865DBF"/>
    <w:rsid w:val="00927E7F"/>
    <w:rsid w:val="0094511A"/>
    <w:rsid w:val="00957749"/>
    <w:rsid w:val="009B0D38"/>
    <w:rsid w:val="009C6187"/>
    <w:rsid w:val="009E37BA"/>
    <w:rsid w:val="009F7ACE"/>
    <w:rsid w:val="00A05BA9"/>
    <w:rsid w:val="00A375E0"/>
    <w:rsid w:val="00A65CBC"/>
    <w:rsid w:val="00AB43DC"/>
    <w:rsid w:val="00B1167C"/>
    <w:rsid w:val="00B13C33"/>
    <w:rsid w:val="00B50A03"/>
    <w:rsid w:val="00BA564D"/>
    <w:rsid w:val="00BB6354"/>
    <w:rsid w:val="00C43C6D"/>
    <w:rsid w:val="00C76BB0"/>
    <w:rsid w:val="00C96015"/>
    <w:rsid w:val="00D23C70"/>
    <w:rsid w:val="00DC5E5B"/>
    <w:rsid w:val="00DE6C13"/>
    <w:rsid w:val="00E001C0"/>
    <w:rsid w:val="00E04AA6"/>
    <w:rsid w:val="00E34AE3"/>
    <w:rsid w:val="00E85B0F"/>
    <w:rsid w:val="00E86D4E"/>
    <w:rsid w:val="00EC3B9C"/>
    <w:rsid w:val="00EC62DF"/>
    <w:rsid w:val="00F126CB"/>
    <w:rsid w:val="00F37B6A"/>
    <w:rsid w:val="00F9655B"/>
    <w:rsid w:val="00FD55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B0D38"/>
    <w:pPr>
      <w:jc w:val="center"/>
    </w:pPr>
  </w:style>
  <w:style w:type="paragraph" w:styleId="Ttulo2">
    <w:name w:val="heading 2"/>
    <w:basedOn w:val="Normal"/>
    <w:next w:val="Normal"/>
    <w:qFormat/>
    <w:rsid w:val="009B0D38"/>
    <w:pPr>
      <w:keepNext/>
      <w:outlineLvl w:val="1"/>
    </w:pPr>
    <w:rPr>
      <w:b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9B0D38"/>
    <w:rPr>
      <w:sz w:val="24"/>
    </w:rPr>
  </w:style>
  <w:style w:type="paragraph" w:styleId="Corpodetexto2">
    <w:name w:val="Body Text 2"/>
    <w:basedOn w:val="Normal"/>
    <w:rsid w:val="009B0D38"/>
    <w:rPr>
      <w:sz w:val="22"/>
    </w:rPr>
  </w:style>
  <w:style w:type="paragraph" w:styleId="Textodenotaderodap">
    <w:name w:val="footnote text"/>
    <w:basedOn w:val="Normal"/>
    <w:link w:val="TextodenotaderodapChar"/>
    <w:semiHidden/>
    <w:rsid w:val="009B0D38"/>
  </w:style>
  <w:style w:type="character" w:styleId="Refdenotaderodap">
    <w:name w:val="footnote reference"/>
    <w:semiHidden/>
    <w:rsid w:val="009B0D38"/>
    <w:rPr>
      <w:vertAlign w:val="superscript"/>
    </w:rPr>
  </w:style>
  <w:style w:type="paragraph" w:styleId="Cabealho">
    <w:name w:val="header"/>
    <w:basedOn w:val="Normal"/>
    <w:rsid w:val="009B0D38"/>
    <w:pPr>
      <w:tabs>
        <w:tab w:val="center" w:pos="4419"/>
        <w:tab w:val="right" w:pos="8838"/>
      </w:tabs>
    </w:pPr>
  </w:style>
  <w:style w:type="character" w:customStyle="1" w:styleId="TextodenotaderodapChar">
    <w:name w:val="Texto de nota de rodapé Char"/>
    <w:basedOn w:val="Fontepargpadro"/>
    <w:link w:val="Textodenotaderodap"/>
    <w:semiHidden/>
    <w:rsid w:val="009B0D38"/>
    <w:rPr>
      <w:lang w:val="pt-BR" w:eastAsia="pt-BR" w:bidi="ar-SA"/>
    </w:rPr>
  </w:style>
  <w:style w:type="paragraph" w:styleId="PargrafodaLista">
    <w:name w:val="List Paragraph"/>
    <w:basedOn w:val="Normal"/>
    <w:uiPriority w:val="34"/>
    <w:qFormat/>
    <w:rsid w:val="001A01A7"/>
    <w:pPr>
      <w:spacing w:line="360" w:lineRule="auto"/>
      <w:ind w:left="720"/>
      <w:contextualSpacing/>
      <w:jc w:val="left"/>
    </w:pPr>
    <w:rPr>
      <w:rFonts w:ascii="Arial" w:eastAsia="Calibri" w:hAnsi="Arial"/>
      <w:sz w:val="24"/>
      <w:szCs w:val="22"/>
      <w:lang w:eastAsia="en-US"/>
    </w:rPr>
  </w:style>
  <w:style w:type="character" w:customStyle="1" w:styleId="ABNTChar">
    <w:name w:val="ABNT Char"/>
    <w:link w:val="ABNT"/>
    <w:locked/>
    <w:rsid w:val="001E6AB0"/>
    <w:rPr>
      <w:rFonts w:ascii="Arial" w:eastAsia="Calibri" w:hAnsi="Arial" w:cs="Arial"/>
      <w:sz w:val="24"/>
    </w:rPr>
  </w:style>
  <w:style w:type="paragraph" w:customStyle="1" w:styleId="ABNT">
    <w:name w:val="ABNT"/>
    <w:link w:val="ABNTChar"/>
    <w:rsid w:val="001E6AB0"/>
    <w:pPr>
      <w:spacing w:line="360" w:lineRule="auto"/>
      <w:ind w:firstLine="709"/>
      <w:jc w:val="both"/>
    </w:pPr>
    <w:rPr>
      <w:rFonts w:ascii="Arial" w:eastAsia="Calibri" w:hAnsi="Arial" w:cs="Arial"/>
      <w:sz w:val="24"/>
    </w:rPr>
  </w:style>
  <w:style w:type="paragraph" w:styleId="Rodap">
    <w:name w:val="footer"/>
    <w:basedOn w:val="Normal"/>
    <w:link w:val="RodapChar"/>
    <w:rsid w:val="001E6AB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1E6AB0"/>
  </w:style>
  <w:style w:type="paragraph" w:styleId="Textodebalo">
    <w:name w:val="Balloon Text"/>
    <w:basedOn w:val="Normal"/>
    <w:link w:val="TextodebaloChar"/>
    <w:rsid w:val="0064303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643037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rsid w:val="00EC3B9C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EC3B9C"/>
  </w:style>
  <w:style w:type="character" w:customStyle="1" w:styleId="TextodecomentrioChar">
    <w:name w:val="Texto de comentário Char"/>
    <w:basedOn w:val="Fontepargpadro"/>
    <w:link w:val="Textodecomentrio"/>
    <w:rsid w:val="00EC3B9C"/>
  </w:style>
  <w:style w:type="paragraph" w:styleId="Assuntodocomentrio">
    <w:name w:val="annotation subject"/>
    <w:basedOn w:val="Textodecomentrio"/>
    <w:next w:val="Textodecomentrio"/>
    <w:link w:val="AssuntodocomentrioChar"/>
    <w:rsid w:val="00EC3B9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EC3B9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B0D38"/>
    <w:pPr>
      <w:jc w:val="center"/>
    </w:pPr>
  </w:style>
  <w:style w:type="paragraph" w:styleId="Ttulo2">
    <w:name w:val="heading 2"/>
    <w:basedOn w:val="Normal"/>
    <w:next w:val="Normal"/>
    <w:qFormat/>
    <w:rsid w:val="009B0D38"/>
    <w:pPr>
      <w:keepNext/>
      <w:outlineLvl w:val="1"/>
    </w:pPr>
    <w:rPr>
      <w:b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9B0D38"/>
    <w:rPr>
      <w:sz w:val="24"/>
    </w:rPr>
  </w:style>
  <w:style w:type="paragraph" w:styleId="Corpodetexto2">
    <w:name w:val="Body Text 2"/>
    <w:basedOn w:val="Normal"/>
    <w:rsid w:val="009B0D38"/>
    <w:rPr>
      <w:sz w:val="22"/>
    </w:rPr>
  </w:style>
  <w:style w:type="paragraph" w:styleId="Textodenotaderodap">
    <w:name w:val="footnote text"/>
    <w:basedOn w:val="Normal"/>
    <w:link w:val="TextodenotaderodapChar"/>
    <w:semiHidden/>
    <w:rsid w:val="009B0D38"/>
  </w:style>
  <w:style w:type="character" w:styleId="Refdenotaderodap">
    <w:name w:val="footnote reference"/>
    <w:semiHidden/>
    <w:rsid w:val="009B0D38"/>
    <w:rPr>
      <w:vertAlign w:val="superscript"/>
    </w:rPr>
  </w:style>
  <w:style w:type="paragraph" w:styleId="Cabealho">
    <w:name w:val="header"/>
    <w:basedOn w:val="Normal"/>
    <w:rsid w:val="009B0D38"/>
    <w:pPr>
      <w:tabs>
        <w:tab w:val="center" w:pos="4419"/>
        <w:tab w:val="right" w:pos="8838"/>
      </w:tabs>
    </w:pPr>
  </w:style>
  <w:style w:type="character" w:customStyle="1" w:styleId="TextodenotaderodapChar">
    <w:name w:val="Texto de nota de rodapé Char"/>
    <w:basedOn w:val="Fontepargpadro"/>
    <w:link w:val="Textodenotaderodap"/>
    <w:semiHidden/>
    <w:rsid w:val="009B0D38"/>
    <w:rPr>
      <w:lang w:val="pt-BR" w:eastAsia="pt-BR" w:bidi="ar-SA"/>
    </w:rPr>
  </w:style>
  <w:style w:type="paragraph" w:styleId="PargrafodaLista">
    <w:name w:val="List Paragraph"/>
    <w:basedOn w:val="Normal"/>
    <w:uiPriority w:val="34"/>
    <w:qFormat/>
    <w:rsid w:val="001A01A7"/>
    <w:pPr>
      <w:spacing w:line="360" w:lineRule="auto"/>
      <w:ind w:left="720"/>
      <w:contextualSpacing/>
      <w:jc w:val="left"/>
    </w:pPr>
    <w:rPr>
      <w:rFonts w:ascii="Arial" w:eastAsia="Calibri" w:hAnsi="Arial"/>
      <w:sz w:val="24"/>
      <w:szCs w:val="22"/>
      <w:lang w:eastAsia="en-US"/>
    </w:rPr>
  </w:style>
  <w:style w:type="character" w:customStyle="1" w:styleId="ABNTChar">
    <w:name w:val="ABNT Char"/>
    <w:link w:val="ABNT"/>
    <w:locked/>
    <w:rsid w:val="001E6AB0"/>
    <w:rPr>
      <w:rFonts w:ascii="Arial" w:eastAsia="Calibri" w:hAnsi="Arial" w:cs="Arial"/>
      <w:sz w:val="24"/>
    </w:rPr>
  </w:style>
  <w:style w:type="paragraph" w:customStyle="1" w:styleId="ABNT">
    <w:name w:val="ABNT"/>
    <w:link w:val="ABNTChar"/>
    <w:rsid w:val="001E6AB0"/>
    <w:pPr>
      <w:spacing w:line="360" w:lineRule="auto"/>
      <w:ind w:firstLine="709"/>
      <w:jc w:val="both"/>
    </w:pPr>
    <w:rPr>
      <w:rFonts w:ascii="Arial" w:eastAsia="Calibri" w:hAnsi="Arial" w:cs="Arial"/>
      <w:sz w:val="24"/>
    </w:rPr>
  </w:style>
  <w:style w:type="paragraph" w:styleId="Rodap">
    <w:name w:val="footer"/>
    <w:basedOn w:val="Normal"/>
    <w:link w:val="RodapChar"/>
    <w:rsid w:val="001E6AB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1E6AB0"/>
  </w:style>
  <w:style w:type="paragraph" w:styleId="Textodebalo">
    <w:name w:val="Balloon Text"/>
    <w:basedOn w:val="Normal"/>
    <w:link w:val="TextodebaloChar"/>
    <w:rsid w:val="0064303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643037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rsid w:val="00EC3B9C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EC3B9C"/>
  </w:style>
  <w:style w:type="character" w:customStyle="1" w:styleId="TextodecomentrioChar">
    <w:name w:val="Texto de comentário Char"/>
    <w:basedOn w:val="Fontepargpadro"/>
    <w:link w:val="Textodecomentrio"/>
    <w:rsid w:val="00EC3B9C"/>
  </w:style>
  <w:style w:type="paragraph" w:styleId="Assuntodocomentrio">
    <w:name w:val="annotation subject"/>
    <w:basedOn w:val="Textodecomentrio"/>
    <w:next w:val="Textodecomentrio"/>
    <w:link w:val="AssuntodocomentrioChar"/>
    <w:rsid w:val="00EC3B9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EC3B9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384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6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9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1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5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1065</Words>
  <Characters>5751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COLETA, PREPARAÇÃO E IDENTIFICAÇÃO DE MOLUSCOS, COM FINS DIDÁTICOS, CIENTÍFICOS E SISTEMÁTICOS NO LITORAL NORTE DO ESTADO DE SÃO PAULO</vt:lpstr>
    </vt:vector>
  </TitlesOfParts>
  <Company>Microsoft</Company>
  <LinksUpToDate>false</LinksUpToDate>
  <CharactersWithSpaces>6803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COLETA, PREPARAÇÃO E IDENTIFICAÇÃO DE MOLUSCOS, COM FINS DIDÁTICOS, CIENTÍFICOS E SISTEMÁTICOS NO LITORAL NORTE DO ESTADO DE SÃO PAULO</dc:title>
  <dc:creator>...</dc:creator>
  <cp:lastModifiedBy>Samara</cp:lastModifiedBy>
  <cp:revision>2</cp:revision>
  <dcterms:created xsi:type="dcterms:W3CDTF">2017-10-12T01:15:00Z</dcterms:created>
  <dcterms:modified xsi:type="dcterms:W3CDTF">2017-10-12T01:15:00Z</dcterms:modified>
</cp:coreProperties>
</file>