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D38" w:rsidRPr="000571EE" w:rsidRDefault="009B0D38" w:rsidP="009B0D38">
      <w:pPr>
        <w:rPr>
          <w:b/>
          <w:bCs/>
          <w:sz w:val="24"/>
          <w:szCs w:val="24"/>
        </w:rPr>
      </w:pPr>
    </w:p>
    <w:p w:rsidR="009B0D38" w:rsidRPr="00FF1175" w:rsidRDefault="00FF1175" w:rsidP="00523F47">
      <w:pPr>
        <w:rPr>
          <w:b/>
          <w:sz w:val="24"/>
          <w:szCs w:val="24"/>
        </w:rPr>
      </w:pPr>
      <w:r w:rsidRPr="00FF1175">
        <w:rPr>
          <w:b/>
          <w:sz w:val="24"/>
          <w:szCs w:val="24"/>
        </w:rPr>
        <w:t xml:space="preserve">Ecologia alimentar de </w:t>
      </w:r>
      <w:r w:rsidRPr="00FF1175">
        <w:rPr>
          <w:b/>
          <w:i/>
          <w:sz w:val="24"/>
          <w:szCs w:val="24"/>
        </w:rPr>
        <w:t>Pulsatrix koeniswaldiana</w:t>
      </w:r>
      <w:r w:rsidRPr="00FF1175">
        <w:rPr>
          <w:b/>
          <w:sz w:val="24"/>
          <w:szCs w:val="24"/>
        </w:rPr>
        <w:t xml:space="preserve"> (Bertoni &amp; Bertoni, 1901) em uma área sob influência antrópica em Ubatuba</w:t>
      </w:r>
      <w:r>
        <w:rPr>
          <w:b/>
          <w:sz w:val="24"/>
          <w:szCs w:val="24"/>
        </w:rPr>
        <w:t xml:space="preserve"> </w:t>
      </w:r>
      <w:r w:rsidRPr="00FF1175">
        <w:rPr>
          <w:b/>
          <w:sz w:val="24"/>
          <w:szCs w:val="24"/>
        </w:rPr>
        <w:t>-</w:t>
      </w:r>
      <w:r>
        <w:rPr>
          <w:b/>
          <w:sz w:val="24"/>
          <w:szCs w:val="24"/>
        </w:rPr>
        <w:t xml:space="preserve"> </w:t>
      </w:r>
      <w:r w:rsidRPr="00FF1175">
        <w:rPr>
          <w:b/>
          <w:sz w:val="24"/>
          <w:szCs w:val="24"/>
        </w:rPr>
        <w:t>SP</w:t>
      </w:r>
    </w:p>
    <w:p w:rsidR="007A566E" w:rsidRPr="000571EE" w:rsidRDefault="007A566E" w:rsidP="009B0D38">
      <w:pPr>
        <w:jc w:val="both"/>
        <w:rPr>
          <w:sz w:val="24"/>
          <w:szCs w:val="24"/>
        </w:rPr>
      </w:pPr>
    </w:p>
    <w:p w:rsidR="009B0D38" w:rsidRPr="000571EE" w:rsidRDefault="00FF1175" w:rsidP="009B0D38">
      <w:pPr>
        <w:pStyle w:val="Corpodetexto2"/>
        <w:rPr>
          <w:sz w:val="24"/>
          <w:szCs w:val="24"/>
        </w:rPr>
      </w:pPr>
      <w:r w:rsidRPr="000571EE">
        <w:rPr>
          <w:sz w:val="24"/>
          <w:szCs w:val="24"/>
        </w:rPr>
        <w:t xml:space="preserve">Lucas </w:t>
      </w:r>
      <w:r w:rsidR="007A566E" w:rsidRPr="000571EE">
        <w:rPr>
          <w:sz w:val="24"/>
          <w:szCs w:val="24"/>
        </w:rPr>
        <w:t xml:space="preserve">S. S. </w:t>
      </w:r>
      <w:r w:rsidRPr="000571EE">
        <w:rPr>
          <w:sz w:val="24"/>
          <w:szCs w:val="24"/>
        </w:rPr>
        <w:t>Ramiro</w:t>
      </w:r>
      <w:r w:rsidR="009B0D38" w:rsidRPr="000571EE">
        <w:rPr>
          <w:sz w:val="24"/>
          <w:szCs w:val="24"/>
        </w:rPr>
        <w:t xml:space="preserve">¹, </w:t>
      </w:r>
      <w:r w:rsidRPr="000571EE">
        <w:rPr>
          <w:sz w:val="24"/>
          <w:szCs w:val="24"/>
        </w:rPr>
        <w:t xml:space="preserve">Judith </w:t>
      </w:r>
      <w:r>
        <w:rPr>
          <w:sz w:val="24"/>
          <w:szCs w:val="24"/>
        </w:rPr>
        <w:t>F</w:t>
      </w:r>
      <w:r w:rsidRPr="000571EE">
        <w:rPr>
          <w:sz w:val="24"/>
          <w:szCs w:val="24"/>
        </w:rPr>
        <w:t>. Batalla</w:t>
      </w:r>
      <w:r w:rsidR="009B0D38" w:rsidRPr="000571EE">
        <w:rPr>
          <w:sz w:val="24"/>
          <w:szCs w:val="24"/>
        </w:rPr>
        <w:t>²</w:t>
      </w:r>
    </w:p>
    <w:p w:rsidR="009B0D38" w:rsidRPr="000571EE" w:rsidRDefault="009B0D38" w:rsidP="009B0D38">
      <w:pPr>
        <w:widowControl w:val="0"/>
        <w:jc w:val="both"/>
        <w:rPr>
          <w:szCs w:val="24"/>
        </w:rPr>
      </w:pPr>
    </w:p>
    <w:p w:rsidR="009B0D38" w:rsidRPr="000571EE" w:rsidRDefault="009B0D38" w:rsidP="00FF1175">
      <w:pPr>
        <w:pStyle w:val="Textodenotaderodap"/>
        <w:jc w:val="left"/>
        <w:rPr>
          <w:szCs w:val="24"/>
        </w:rPr>
      </w:pPr>
      <w:r w:rsidRPr="000571EE">
        <w:rPr>
          <w:rStyle w:val="Refdenotaderodap"/>
          <w:szCs w:val="24"/>
        </w:rPr>
        <w:t>1</w:t>
      </w:r>
      <w:r w:rsidR="007A566E" w:rsidRPr="000571EE">
        <w:rPr>
          <w:szCs w:val="24"/>
        </w:rPr>
        <w:t>Graduando</w:t>
      </w:r>
      <w:r w:rsidRPr="000571EE">
        <w:rPr>
          <w:szCs w:val="24"/>
        </w:rPr>
        <w:t xml:space="preserve"> em Ciências Biológicas Bacharelado, Centro Universitário Módulo, Campus Martin de Sá</w:t>
      </w:r>
      <w:r w:rsidR="00523F47" w:rsidRPr="000571EE">
        <w:rPr>
          <w:szCs w:val="24"/>
        </w:rPr>
        <w:t>.</w:t>
      </w:r>
    </w:p>
    <w:p w:rsidR="001A01A7" w:rsidRPr="000571EE" w:rsidRDefault="009B0D38" w:rsidP="00FF1175">
      <w:pPr>
        <w:pStyle w:val="PargrafodaLista"/>
        <w:tabs>
          <w:tab w:val="left" w:pos="993"/>
        </w:tabs>
        <w:ind w:left="0"/>
        <w:rPr>
          <w:rFonts w:ascii="Times New Roman" w:hAnsi="Times New Roman"/>
          <w:sz w:val="20"/>
          <w:szCs w:val="24"/>
        </w:rPr>
      </w:pPr>
      <w:r w:rsidRPr="000571EE">
        <w:rPr>
          <w:rStyle w:val="Refdenotaderodap"/>
          <w:rFonts w:ascii="Times New Roman" w:hAnsi="Times New Roman"/>
          <w:sz w:val="20"/>
          <w:szCs w:val="24"/>
        </w:rPr>
        <w:t>2</w:t>
      </w:r>
      <w:r w:rsidR="001A01A7" w:rsidRPr="000571EE">
        <w:rPr>
          <w:rFonts w:ascii="Times New Roman" w:hAnsi="Times New Roman"/>
          <w:sz w:val="20"/>
          <w:szCs w:val="24"/>
        </w:rPr>
        <w:t>Profa. Dra</w:t>
      </w:r>
      <w:r w:rsidR="00B427C9">
        <w:rPr>
          <w:rFonts w:ascii="Times New Roman" w:hAnsi="Times New Roman"/>
          <w:sz w:val="20"/>
          <w:szCs w:val="24"/>
        </w:rPr>
        <w:t xml:space="preserve"> do</w:t>
      </w:r>
      <w:bookmarkStart w:id="0" w:name="_GoBack"/>
      <w:bookmarkEnd w:id="0"/>
      <w:r w:rsidR="001A01A7" w:rsidRPr="000571EE">
        <w:rPr>
          <w:rFonts w:ascii="Times New Roman" w:hAnsi="Times New Roman"/>
          <w:sz w:val="20"/>
          <w:szCs w:val="24"/>
        </w:rPr>
        <w:t xml:space="preserve"> Centro Universitário Módulo, judith.batalla@modulo.edu.br</w:t>
      </w:r>
    </w:p>
    <w:p w:rsidR="009B0D38" w:rsidRPr="000571EE" w:rsidRDefault="009B0D38" w:rsidP="009B0D38">
      <w:pPr>
        <w:pStyle w:val="Textodenotaderodap"/>
        <w:jc w:val="both"/>
        <w:rPr>
          <w:sz w:val="24"/>
          <w:szCs w:val="24"/>
        </w:rPr>
      </w:pPr>
    </w:p>
    <w:p w:rsidR="009B0D38" w:rsidRPr="000571EE" w:rsidRDefault="009B0D38" w:rsidP="009B0D38">
      <w:pPr>
        <w:pStyle w:val="Textodenotaderodap"/>
        <w:jc w:val="both"/>
        <w:rPr>
          <w:sz w:val="24"/>
          <w:szCs w:val="24"/>
        </w:rPr>
      </w:pPr>
      <w:r w:rsidRPr="000571EE">
        <w:rPr>
          <w:b/>
          <w:sz w:val="24"/>
          <w:szCs w:val="24"/>
        </w:rPr>
        <w:t>Á</w:t>
      </w:r>
      <w:r w:rsidR="001A01A7" w:rsidRPr="000571EE">
        <w:rPr>
          <w:b/>
          <w:sz w:val="24"/>
          <w:szCs w:val="24"/>
        </w:rPr>
        <w:t>rea de conhecimento</w:t>
      </w:r>
      <w:r w:rsidRPr="000571EE">
        <w:rPr>
          <w:sz w:val="24"/>
          <w:szCs w:val="24"/>
        </w:rPr>
        <w:t xml:space="preserve">: </w:t>
      </w:r>
      <w:r w:rsidR="00965779">
        <w:rPr>
          <w:sz w:val="24"/>
          <w:szCs w:val="24"/>
        </w:rPr>
        <w:t>Meio Ambiente.</w:t>
      </w:r>
    </w:p>
    <w:p w:rsidR="009B0D38" w:rsidRPr="000571EE" w:rsidRDefault="009B0D38" w:rsidP="009B0D38">
      <w:pPr>
        <w:rPr>
          <w:sz w:val="24"/>
          <w:szCs w:val="24"/>
        </w:rPr>
      </w:pPr>
    </w:p>
    <w:p w:rsidR="007A566E" w:rsidRPr="000571EE" w:rsidRDefault="009B0D38" w:rsidP="0066281A">
      <w:pPr>
        <w:spacing w:after="160"/>
        <w:jc w:val="both"/>
        <w:rPr>
          <w:b/>
          <w:sz w:val="24"/>
          <w:szCs w:val="24"/>
        </w:rPr>
      </w:pPr>
      <w:r w:rsidRPr="000571EE">
        <w:rPr>
          <w:b/>
          <w:sz w:val="24"/>
          <w:szCs w:val="24"/>
        </w:rPr>
        <w:t xml:space="preserve">RESUMO: </w:t>
      </w:r>
      <w:r w:rsidR="007A566E" w:rsidRPr="000571EE">
        <w:rPr>
          <w:sz w:val="24"/>
          <w:szCs w:val="24"/>
        </w:rPr>
        <w:t xml:space="preserve">O presente trabalho tem por objetivo estudar a relação ecológica de indivíduos de </w:t>
      </w:r>
      <w:r w:rsidR="007A566E" w:rsidRPr="000571EE">
        <w:rPr>
          <w:i/>
          <w:sz w:val="24"/>
          <w:szCs w:val="24"/>
        </w:rPr>
        <w:t>Pulsatrix</w:t>
      </w:r>
      <w:r w:rsidR="0066281A">
        <w:rPr>
          <w:i/>
          <w:sz w:val="24"/>
          <w:szCs w:val="24"/>
        </w:rPr>
        <w:t xml:space="preserve"> </w:t>
      </w:r>
      <w:r w:rsidR="007A566E" w:rsidRPr="000571EE">
        <w:rPr>
          <w:i/>
          <w:sz w:val="24"/>
          <w:szCs w:val="24"/>
        </w:rPr>
        <w:t>koeniswaldiana</w:t>
      </w:r>
      <w:r w:rsidR="007A566E" w:rsidRPr="000571EE">
        <w:rPr>
          <w:sz w:val="24"/>
          <w:szCs w:val="24"/>
        </w:rPr>
        <w:t xml:space="preserve"> (</w:t>
      </w:r>
      <w:r w:rsidR="0066281A" w:rsidRPr="000571EE">
        <w:rPr>
          <w:sz w:val="24"/>
          <w:szCs w:val="24"/>
        </w:rPr>
        <w:t>Strigiformes</w:t>
      </w:r>
      <w:r w:rsidR="007A566E" w:rsidRPr="000571EE">
        <w:rPr>
          <w:sz w:val="24"/>
          <w:szCs w:val="24"/>
        </w:rPr>
        <w:t xml:space="preserve">) em um ambiente de mata secundária, com base em sua dieta.  Para desenvolvimento do projeto foram realizadas caminhadas de uma hora, de acordo com a variação climática, em um </w:t>
      </w:r>
      <w:r w:rsidR="007A566E" w:rsidRPr="000571EE">
        <w:rPr>
          <w:i/>
          <w:sz w:val="24"/>
          <w:szCs w:val="24"/>
        </w:rPr>
        <w:t>grid</w:t>
      </w:r>
      <w:r w:rsidR="007A566E" w:rsidRPr="000571EE">
        <w:rPr>
          <w:sz w:val="24"/>
          <w:szCs w:val="24"/>
        </w:rPr>
        <w:t xml:space="preserve"> de aproximadamente 15x20 metros, onde encontram-se os poleiros de murucututu-de-barriga-amarela (</w:t>
      </w:r>
      <w:r w:rsidR="007A566E" w:rsidRPr="000571EE">
        <w:rPr>
          <w:i/>
          <w:iCs/>
          <w:sz w:val="24"/>
          <w:szCs w:val="24"/>
        </w:rPr>
        <w:t>Pulsatrix</w:t>
      </w:r>
      <w:r w:rsidR="0066281A">
        <w:rPr>
          <w:i/>
          <w:iCs/>
          <w:sz w:val="24"/>
          <w:szCs w:val="24"/>
        </w:rPr>
        <w:t xml:space="preserve"> </w:t>
      </w:r>
      <w:r w:rsidR="007A566E" w:rsidRPr="000571EE">
        <w:rPr>
          <w:i/>
          <w:iCs/>
          <w:sz w:val="24"/>
          <w:szCs w:val="24"/>
        </w:rPr>
        <w:t>koeniswaldiana</w:t>
      </w:r>
      <w:r w:rsidR="007A566E" w:rsidRPr="000571EE">
        <w:rPr>
          <w:sz w:val="24"/>
          <w:szCs w:val="24"/>
        </w:rPr>
        <w:t>)</w:t>
      </w:r>
      <w:r w:rsidR="007A566E" w:rsidRPr="000571EE">
        <w:rPr>
          <w:b/>
          <w:sz w:val="24"/>
          <w:szCs w:val="24"/>
        </w:rPr>
        <w:t xml:space="preserve">, </w:t>
      </w:r>
      <w:r w:rsidR="007A566E" w:rsidRPr="000571EE">
        <w:rPr>
          <w:sz w:val="24"/>
          <w:szCs w:val="24"/>
        </w:rPr>
        <w:t>que são utilizados para descanso diurno das corujas. Estes locais foram visitados periodicamente afim de encontrar egagrópilas, penas e outras estruturas não digeridas sob os poleiros e obter informações de espécies de presas e outros possíveis comportamentos desta espécie. Até o momento foram encontradas apenas 7 egagrópilas e 2 “bolas de penas”. As análises preliminares do conteúdo das egagrópilas denotam uma predileção ornitófaga (Picidae e Ardeidae), seguida de coleoptera (Tenebrionidae e Scarabaeidae). As bolas de penas parecem pertencer asurucuá (</w:t>
      </w:r>
      <w:r w:rsidR="007A566E" w:rsidRPr="000571EE">
        <w:rPr>
          <w:i/>
          <w:sz w:val="24"/>
          <w:szCs w:val="24"/>
        </w:rPr>
        <w:t>Trogon</w:t>
      </w:r>
      <w:r w:rsidR="007A566E" w:rsidRPr="000571EE">
        <w:rPr>
          <w:sz w:val="24"/>
          <w:szCs w:val="24"/>
        </w:rPr>
        <w:t>sp.) e Pariri (</w:t>
      </w:r>
      <w:r w:rsidR="007A566E" w:rsidRPr="000571EE">
        <w:rPr>
          <w:i/>
          <w:iCs/>
          <w:sz w:val="24"/>
          <w:szCs w:val="24"/>
        </w:rPr>
        <w:t>Geotrygonmontana</w:t>
      </w:r>
      <w:r w:rsidR="007A566E" w:rsidRPr="000571EE">
        <w:rPr>
          <w:iCs/>
          <w:sz w:val="24"/>
          <w:szCs w:val="24"/>
        </w:rPr>
        <w:t>)</w:t>
      </w:r>
      <w:r w:rsidR="007A566E" w:rsidRPr="000571EE">
        <w:rPr>
          <w:sz w:val="24"/>
          <w:szCs w:val="24"/>
        </w:rPr>
        <w:t xml:space="preserve">. Foram observados o uso de habitat recorrente e um indivíduo predando um Japu, o </w:t>
      </w:r>
      <w:r w:rsidR="007A566E" w:rsidRPr="000571EE">
        <w:rPr>
          <w:i/>
          <w:iCs/>
          <w:sz w:val="24"/>
          <w:szCs w:val="24"/>
        </w:rPr>
        <w:t>Psarocolius</w:t>
      </w:r>
      <w:r w:rsidR="0066281A">
        <w:rPr>
          <w:i/>
          <w:iCs/>
          <w:sz w:val="24"/>
          <w:szCs w:val="24"/>
        </w:rPr>
        <w:t xml:space="preserve"> </w:t>
      </w:r>
      <w:r w:rsidR="007A566E" w:rsidRPr="000571EE">
        <w:rPr>
          <w:i/>
          <w:iCs/>
          <w:sz w:val="24"/>
          <w:szCs w:val="24"/>
        </w:rPr>
        <w:t>decumanus</w:t>
      </w:r>
      <w:r w:rsidR="007A566E" w:rsidRPr="000571EE">
        <w:rPr>
          <w:iCs/>
          <w:sz w:val="24"/>
          <w:szCs w:val="24"/>
        </w:rPr>
        <w:t xml:space="preserve">. Algumas espécies de aves foram registradas realizando </w:t>
      </w:r>
      <w:r w:rsidR="007A566E" w:rsidRPr="000571EE">
        <w:rPr>
          <w:i/>
          <w:iCs/>
          <w:sz w:val="24"/>
          <w:szCs w:val="24"/>
        </w:rPr>
        <w:t>mobbing</w:t>
      </w:r>
      <w:r w:rsidR="007A566E" w:rsidRPr="000571EE">
        <w:rPr>
          <w:iCs/>
          <w:sz w:val="24"/>
          <w:szCs w:val="24"/>
        </w:rPr>
        <w:t xml:space="preserve"> contra as corujas. É evidenciado até o atual estágio de desenvolvimento do trabalho a relação ambiente, predador e presa. O uso de habitat das corujas pode estar intimamente relacionado a disponibilidade de alimento, e a estrutura vegetal.</w:t>
      </w:r>
    </w:p>
    <w:p w:rsidR="001A01A7" w:rsidRPr="000571EE" w:rsidRDefault="001A01A7" w:rsidP="0066281A">
      <w:pPr>
        <w:jc w:val="both"/>
        <w:rPr>
          <w:sz w:val="24"/>
          <w:szCs w:val="24"/>
        </w:rPr>
      </w:pPr>
    </w:p>
    <w:p w:rsidR="007A566E" w:rsidRDefault="009B0D38" w:rsidP="0066281A">
      <w:pPr>
        <w:jc w:val="both"/>
        <w:rPr>
          <w:sz w:val="24"/>
          <w:szCs w:val="24"/>
        </w:rPr>
      </w:pPr>
      <w:r w:rsidRPr="000571EE">
        <w:rPr>
          <w:b/>
          <w:sz w:val="24"/>
          <w:szCs w:val="24"/>
        </w:rPr>
        <w:t>PALAVRAS-CHAVE</w:t>
      </w:r>
      <w:r w:rsidR="0066281A">
        <w:rPr>
          <w:b/>
          <w:sz w:val="24"/>
          <w:szCs w:val="24"/>
        </w:rPr>
        <w:t>:</w:t>
      </w:r>
      <w:r w:rsidR="007A566E" w:rsidRPr="000571EE">
        <w:rPr>
          <w:sz w:val="24"/>
          <w:szCs w:val="24"/>
        </w:rPr>
        <w:t xml:space="preserve"> </w:t>
      </w:r>
      <w:r w:rsidR="0066281A" w:rsidRPr="000571EE">
        <w:rPr>
          <w:sz w:val="24"/>
          <w:szCs w:val="24"/>
        </w:rPr>
        <w:t>ecologia; alimentação; comportamento animal.</w:t>
      </w:r>
    </w:p>
    <w:p w:rsidR="0066281A" w:rsidRPr="000571EE" w:rsidRDefault="0066281A" w:rsidP="0066281A">
      <w:pPr>
        <w:jc w:val="both"/>
        <w:rPr>
          <w:sz w:val="24"/>
          <w:szCs w:val="24"/>
        </w:rPr>
      </w:pPr>
    </w:p>
    <w:p w:rsidR="009B0D38" w:rsidRPr="000571EE" w:rsidRDefault="009B0D38" w:rsidP="0066281A">
      <w:pPr>
        <w:jc w:val="both"/>
        <w:rPr>
          <w:sz w:val="24"/>
          <w:szCs w:val="24"/>
        </w:rPr>
      </w:pPr>
    </w:p>
    <w:p w:rsidR="009B0D38" w:rsidRPr="000571EE" w:rsidRDefault="009B0D38" w:rsidP="0066281A">
      <w:pPr>
        <w:jc w:val="both"/>
        <w:rPr>
          <w:b/>
          <w:sz w:val="24"/>
          <w:szCs w:val="24"/>
        </w:rPr>
      </w:pPr>
      <w:r w:rsidRPr="000571EE">
        <w:rPr>
          <w:b/>
          <w:sz w:val="24"/>
          <w:szCs w:val="24"/>
        </w:rPr>
        <w:t>1 INTRODUÇÃO</w:t>
      </w:r>
    </w:p>
    <w:p w:rsidR="00523F47" w:rsidRPr="000571EE" w:rsidRDefault="00523F47" w:rsidP="0066281A">
      <w:pPr>
        <w:jc w:val="both"/>
        <w:rPr>
          <w:b/>
          <w:sz w:val="24"/>
          <w:szCs w:val="24"/>
        </w:rPr>
      </w:pPr>
    </w:p>
    <w:p w:rsidR="00523F47" w:rsidRPr="000571EE"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A ocupação humana no Bioma Mata atlântica resultou na drástica fragmentação de seus ecossistemas e consequentemente uma grande diminuição da biodiversidade. Essa fragmentação já é conhecida a algum tempo, sendo que as medidas de preservação vêm as freando gradativamente (</w:t>
      </w:r>
      <w:r w:rsidR="0066281A" w:rsidRPr="000571EE">
        <w:rPr>
          <w:rFonts w:ascii="Times New Roman" w:hAnsi="Times New Roman" w:cs="Times New Roman"/>
          <w:szCs w:val="24"/>
        </w:rPr>
        <w:t>ALMEIDA, 2000</w:t>
      </w:r>
      <w:r w:rsidR="0066281A">
        <w:rPr>
          <w:rFonts w:ascii="Times New Roman" w:hAnsi="Times New Roman" w:cs="Times New Roman"/>
          <w:szCs w:val="24"/>
        </w:rPr>
        <w:t xml:space="preserve">; </w:t>
      </w:r>
      <w:r w:rsidRPr="000571EE">
        <w:rPr>
          <w:rFonts w:ascii="Times New Roman" w:hAnsi="Times New Roman" w:cs="Times New Roman"/>
          <w:szCs w:val="24"/>
        </w:rPr>
        <w:t xml:space="preserve">RAMBALDI et al., 2003). </w:t>
      </w:r>
    </w:p>
    <w:p w:rsidR="00523F47" w:rsidRPr="000571EE"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As corujas, caburés e mochos são aves da ordem dos Strigiformes, que por sua vez são divididas em duas famílias: Tytonidae e Strigidae. Possuem características morfológicas, anatômicas e comportamentais peculiares que desde a antiguidade vem despertando a curiosidade humana (</w:t>
      </w:r>
      <w:r w:rsidR="0066281A" w:rsidRPr="000571EE">
        <w:rPr>
          <w:rFonts w:ascii="Times New Roman" w:hAnsi="Times New Roman" w:cs="Times New Roman"/>
          <w:szCs w:val="24"/>
        </w:rPr>
        <w:t>SICK, 1997</w:t>
      </w:r>
      <w:r w:rsidR="0066281A">
        <w:rPr>
          <w:rFonts w:ascii="Times New Roman" w:hAnsi="Times New Roman" w:cs="Times New Roman"/>
          <w:szCs w:val="24"/>
        </w:rPr>
        <w:t xml:space="preserve">; </w:t>
      </w:r>
      <w:r w:rsidR="00B427C9">
        <w:rPr>
          <w:rFonts w:ascii="Times New Roman" w:hAnsi="Times New Roman" w:cs="Times New Roman"/>
          <w:szCs w:val="24"/>
        </w:rPr>
        <w:t>MOTTA-JUNIOR</w:t>
      </w:r>
      <w:r w:rsidRPr="000571EE">
        <w:rPr>
          <w:rFonts w:ascii="Times New Roman" w:hAnsi="Times New Roman" w:cs="Times New Roman"/>
          <w:szCs w:val="24"/>
        </w:rPr>
        <w:t xml:space="preserve"> et al., 2004).</w:t>
      </w:r>
    </w:p>
    <w:p w:rsidR="00523F47" w:rsidRPr="000571EE"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São predadoras topo de cadeia alimentar, portando mais sensíveis a qualquer tipo de fragmentação em seu habitat e por isso impo</w:t>
      </w:r>
      <w:r w:rsidR="00A940BD" w:rsidRPr="000571EE">
        <w:rPr>
          <w:rFonts w:ascii="Times New Roman" w:hAnsi="Times New Roman" w:cs="Times New Roman"/>
          <w:szCs w:val="24"/>
        </w:rPr>
        <w:t>rtantes indicadores ambientais</w:t>
      </w:r>
      <w:r w:rsidRPr="000571EE">
        <w:rPr>
          <w:rFonts w:ascii="Times New Roman" w:hAnsi="Times New Roman" w:cs="Times New Roman"/>
          <w:szCs w:val="24"/>
        </w:rPr>
        <w:t>. Se alimentam tanto de vertebrados como invertebrados, tais como insetos, anfíbios, aves e roedores (</w:t>
      </w:r>
      <w:r w:rsidR="00B427C9">
        <w:rPr>
          <w:rFonts w:ascii="Times New Roman" w:hAnsi="Times New Roman" w:cs="Times New Roman"/>
          <w:szCs w:val="24"/>
        </w:rPr>
        <w:t>MOTTA-JUNIOR</w:t>
      </w:r>
      <w:r w:rsidRPr="000571EE">
        <w:rPr>
          <w:rFonts w:ascii="Times New Roman" w:hAnsi="Times New Roman" w:cs="Times New Roman"/>
          <w:szCs w:val="24"/>
        </w:rPr>
        <w:t xml:space="preserve"> et al., 2004).</w:t>
      </w:r>
    </w:p>
    <w:p w:rsidR="00523F47" w:rsidRPr="000571EE"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 xml:space="preserve">São poucos os estudos acerca da alimentação e ecologia relacionados a ordem dos Strigiformes, sendo quase inexistentes para a espécie </w:t>
      </w:r>
      <w:r w:rsidRPr="000571EE">
        <w:rPr>
          <w:rFonts w:ascii="Times New Roman" w:hAnsi="Times New Roman" w:cs="Times New Roman"/>
          <w:i/>
          <w:szCs w:val="24"/>
        </w:rPr>
        <w:t>Pulsatrix</w:t>
      </w:r>
      <w:r w:rsidR="009B6391">
        <w:rPr>
          <w:rFonts w:ascii="Times New Roman" w:hAnsi="Times New Roman" w:cs="Times New Roman"/>
          <w:i/>
          <w:szCs w:val="24"/>
        </w:rPr>
        <w:t xml:space="preserve"> </w:t>
      </w:r>
      <w:r w:rsidRPr="000571EE">
        <w:rPr>
          <w:rFonts w:ascii="Times New Roman" w:hAnsi="Times New Roman" w:cs="Times New Roman"/>
          <w:i/>
          <w:szCs w:val="24"/>
        </w:rPr>
        <w:t xml:space="preserve">koeniswaldiana. </w:t>
      </w:r>
      <w:r w:rsidRPr="000571EE">
        <w:rPr>
          <w:rFonts w:ascii="Times New Roman" w:hAnsi="Times New Roman" w:cs="Times New Roman"/>
          <w:szCs w:val="24"/>
        </w:rPr>
        <w:t xml:space="preserve">A escassez de informações se refletem até sobre a ausência destes na lista de animais ameaçados de extinção </w:t>
      </w:r>
      <w:r w:rsidRPr="000571EE">
        <w:rPr>
          <w:rFonts w:ascii="Times New Roman" w:hAnsi="Times New Roman" w:cs="Times New Roman"/>
          <w:szCs w:val="24"/>
        </w:rPr>
        <w:lastRenderedPageBreak/>
        <w:t>do IBAMA, sendo que a baixa densidade populacional de algumas espécies aliada as atividades extrativistas podem gerar extinções locais (CLARK et al., 1978).</w:t>
      </w:r>
    </w:p>
    <w:p w:rsidR="0066281A"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A maior parte dos estudos acerca das aves Strigifo</w:t>
      </w:r>
      <w:r w:rsidR="00B87728">
        <w:rPr>
          <w:rFonts w:ascii="Times New Roman" w:hAnsi="Times New Roman" w:cs="Times New Roman"/>
          <w:szCs w:val="24"/>
        </w:rPr>
        <w:t>r</w:t>
      </w:r>
      <w:r w:rsidRPr="000571EE">
        <w:rPr>
          <w:rFonts w:ascii="Times New Roman" w:hAnsi="Times New Roman" w:cs="Times New Roman"/>
          <w:szCs w:val="24"/>
        </w:rPr>
        <w:t>mes são feitos a partir d</w:t>
      </w:r>
      <w:r w:rsidR="00ED3362">
        <w:rPr>
          <w:rFonts w:ascii="Times New Roman" w:hAnsi="Times New Roman" w:cs="Times New Roman"/>
          <w:szCs w:val="24"/>
        </w:rPr>
        <w:t>a</w:t>
      </w:r>
      <w:r w:rsidRPr="000571EE">
        <w:rPr>
          <w:rFonts w:ascii="Times New Roman" w:hAnsi="Times New Roman" w:cs="Times New Roman"/>
          <w:szCs w:val="24"/>
        </w:rPr>
        <w:t xml:space="preserve"> sua alimentação, uma vez que essas aves tem o hábito de regurgitar pelotas (egagrópilas), constituídas por partes não digeridas de suas presas, e contém material em bom estado para análise, constituindo um método seguro para determinar a dieta de muitas espécies (ERRINGTON, 1932).</w:t>
      </w:r>
    </w:p>
    <w:p w:rsidR="009317F8" w:rsidRDefault="009317F8" w:rsidP="0066281A">
      <w:pPr>
        <w:pStyle w:val="ABNT"/>
        <w:spacing w:line="240" w:lineRule="auto"/>
        <w:rPr>
          <w:rFonts w:ascii="Times New Roman" w:hAnsi="Times New Roman" w:cs="Times New Roman"/>
        </w:rPr>
      </w:pPr>
      <w:r w:rsidRPr="0066281A">
        <w:rPr>
          <w:rFonts w:ascii="Times New Roman" w:hAnsi="Times New Roman" w:cs="Times New Roman"/>
          <w:color w:val="000000" w:themeColor="text1"/>
        </w:rPr>
        <w:t xml:space="preserve">Esta pesquisa objetiva estudar a relação ecológica de indivíduos de </w:t>
      </w:r>
      <w:r w:rsidRPr="0066281A">
        <w:rPr>
          <w:rFonts w:ascii="Times New Roman" w:hAnsi="Times New Roman" w:cs="Times New Roman"/>
          <w:i/>
          <w:color w:val="000000" w:themeColor="text1"/>
        </w:rPr>
        <w:t>Pulsatrix</w:t>
      </w:r>
      <w:r w:rsidR="009B6391">
        <w:rPr>
          <w:rFonts w:ascii="Times New Roman" w:hAnsi="Times New Roman" w:cs="Times New Roman"/>
          <w:i/>
          <w:color w:val="000000" w:themeColor="text1"/>
        </w:rPr>
        <w:t xml:space="preserve"> </w:t>
      </w:r>
      <w:r w:rsidRPr="0066281A">
        <w:rPr>
          <w:rFonts w:ascii="Times New Roman" w:hAnsi="Times New Roman" w:cs="Times New Roman"/>
          <w:i/>
          <w:color w:val="000000" w:themeColor="text1"/>
        </w:rPr>
        <w:t>koeniswaldiana</w:t>
      </w:r>
      <w:r w:rsidRPr="0066281A">
        <w:rPr>
          <w:rFonts w:ascii="Times New Roman" w:hAnsi="Times New Roman" w:cs="Times New Roman"/>
          <w:color w:val="000000" w:themeColor="text1"/>
        </w:rPr>
        <w:t xml:space="preserve"> (</w:t>
      </w:r>
      <w:r w:rsidR="0066281A" w:rsidRPr="0066281A">
        <w:rPr>
          <w:rFonts w:ascii="Times New Roman" w:hAnsi="Times New Roman" w:cs="Times New Roman"/>
          <w:color w:val="000000" w:themeColor="text1"/>
        </w:rPr>
        <w:t>Strigiformes</w:t>
      </w:r>
      <w:r w:rsidRPr="0066281A">
        <w:rPr>
          <w:rFonts w:ascii="Times New Roman" w:hAnsi="Times New Roman" w:cs="Times New Roman"/>
          <w:color w:val="000000" w:themeColor="text1"/>
        </w:rPr>
        <w:t>) em um ambiente de mata secundária sob influência antrópica constante, com base em sua dieta</w:t>
      </w:r>
      <w:r w:rsidRPr="0066281A">
        <w:rPr>
          <w:rFonts w:ascii="Times New Roman" w:hAnsi="Times New Roman" w:cs="Times New Roman"/>
        </w:rPr>
        <w:t xml:space="preserve">.  </w:t>
      </w:r>
    </w:p>
    <w:p w:rsidR="0066281A" w:rsidRPr="0066281A" w:rsidRDefault="0066281A" w:rsidP="0066281A">
      <w:pPr>
        <w:pStyle w:val="ABNT"/>
        <w:spacing w:line="240" w:lineRule="auto"/>
        <w:rPr>
          <w:rFonts w:ascii="Times New Roman" w:hAnsi="Times New Roman" w:cs="Times New Roman"/>
          <w:szCs w:val="24"/>
        </w:rPr>
      </w:pPr>
    </w:p>
    <w:p w:rsidR="001A01A7" w:rsidRPr="000571EE" w:rsidRDefault="001A01A7" w:rsidP="0066281A">
      <w:pPr>
        <w:jc w:val="both"/>
        <w:rPr>
          <w:sz w:val="24"/>
          <w:szCs w:val="24"/>
        </w:rPr>
      </w:pPr>
    </w:p>
    <w:p w:rsidR="009B0D38" w:rsidRPr="000571EE" w:rsidRDefault="009B0D38" w:rsidP="0066281A">
      <w:pPr>
        <w:jc w:val="both"/>
        <w:rPr>
          <w:b/>
          <w:sz w:val="24"/>
          <w:szCs w:val="24"/>
        </w:rPr>
      </w:pPr>
      <w:r w:rsidRPr="000571EE">
        <w:rPr>
          <w:b/>
          <w:sz w:val="24"/>
          <w:szCs w:val="24"/>
        </w:rPr>
        <w:t>2 MATERIAL E MÉTODOS</w:t>
      </w:r>
    </w:p>
    <w:p w:rsidR="00523F47" w:rsidRPr="000571EE" w:rsidRDefault="00523F47" w:rsidP="0066281A">
      <w:pPr>
        <w:jc w:val="both"/>
        <w:rPr>
          <w:b/>
          <w:sz w:val="24"/>
          <w:szCs w:val="24"/>
        </w:rPr>
      </w:pPr>
    </w:p>
    <w:p w:rsidR="00523F47" w:rsidRPr="000571EE"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 xml:space="preserve">Para obtenção dos dados amostrais </w:t>
      </w:r>
      <w:r w:rsidR="009317F8" w:rsidRPr="000571EE">
        <w:rPr>
          <w:rFonts w:ascii="Times New Roman" w:hAnsi="Times New Roman" w:cs="Times New Roman"/>
          <w:szCs w:val="24"/>
        </w:rPr>
        <w:t>foram</w:t>
      </w:r>
      <w:r w:rsidRPr="000571EE">
        <w:rPr>
          <w:rFonts w:ascii="Times New Roman" w:hAnsi="Times New Roman" w:cs="Times New Roman"/>
          <w:szCs w:val="24"/>
        </w:rPr>
        <w:t xml:space="preserve"> realizadas caminhadas em campo, em um </w:t>
      </w:r>
      <w:r w:rsidR="003B1DEA">
        <w:rPr>
          <w:rFonts w:ascii="Times New Roman" w:hAnsi="Times New Roman" w:cs="Times New Roman"/>
          <w:i/>
          <w:szCs w:val="24"/>
        </w:rPr>
        <w:t>g</w:t>
      </w:r>
      <w:r w:rsidRPr="000571EE">
        <w:rPr>
          <w:rFonts w:ascii="Times New Roman" w:hAnsi="Times New Roman" w:cs="Times New Roman"/>
          <w:i/>
          <w:szCs w:val="24"/>
        </w:rPr>
        <w:t>rid</w:t>
      </w:r>
      <w:r w:rsidRPr="000571EE">
        <w:rPr>
          <w:rFonts w:ascii="Times New Roman" w:hAnsi="Times New Roman" w:cs="Times New Roman"/>
          <w:szCs w:val="24"/>
        </w:rPr>
        <w:t xml:space="preserve"> de 15x20 metros, n</w:t>
      </w:r>
      <w:r w:rsidR="009317F8" w:rsidRPr="000571EE">
        <w:rPr>
          <w:rFonts w:ascii="Times New Roman" w:hAnsi="Times New Roman" w:cs="Times New Roman"/>
          <w:szCs w:val="24"/>
        </w:rPr>
        <w:t xml:space="preserve">o Horto </w:t>
      </w:r>
      <w:r w:rsidR="00F13CDE" w:rsidRPr="000571EE">
        <w:rPr>
          <w:rFonts w:ascii="Times New Roman" w:hAnsi="Times New Roman" w:cs="Times New Roman"/>
          <w:szCs w:val="24"/>
        </w:rPr>
        <w:t xml:space="preserve">Florestal </w:t>
      </w:r>
      <w:r w:rsidR="009317F8" w:rsidRPr="000571EE">
        <w:rPr>
          <w:rFonts w:ascii="Times New Roman" w:hAnsi="Times New Roman" w:cs="Times New Roman"/>
          <w:szCs w:val="24"/>
        </w:rPr>
        <w:t>de Ubatuba-SP. O ambiente está localizado</w:t>
      </w:r>
      <w:r w:rsidR="003D26ED">
        <w:rPr>
          <w:rFonts w:ascii="Times New Roman" w:hAnsi="Times New Roman" w:cs="Times New Roman"/>
          <w:szCs w:val="24"/>
        </w:rPr>
        <w:t xml:space="preserve"> em uma antiga plantação de p</w:t>
      </w:r>
      <w:r w:rsidRPr="000571EE">
        <w:rPr>
          <w:rFonts w:ascii="Times New Roman" w:hAnsi="Times New Roman" w:cs="Times New Roman"/>
          <w:szCs w:val="24"/>
        </w:rPr>
        <w:t xml:space="preserve">almito-juçara </w:t>
      </w:r>
      <w:r w:rsidRPr="000571EE">
        <w:rPr>
          <w:rFonts w:ascii="Times New Roman" w:hAnsi="Times New Roman" w:cs="Times New Roman"/>
          <w:i/>
          <w:szCs w:val="24"/>
        </w:rPr>
        <w:t>Euterpe edulis</w:t>
      </w:r>
      <w:r w:rsidR="009317F8" w:rsidRPr="000571EE">
        <w:rPr>
          <w:rFonts w:ascii="Times New Roman" w:hAnsi="Times New Roman" w:cs="Times New Roman"/>
          <w:i/>
          <w:szCs w:val="24"/>
        </w:rPr>
        <w:t>,</w:t>
      </w:r>
      <w:r w:rsidR="00CB61BA">
        <w:rPr>
          <w:rFonts w:ascii="Times New Roman" w:hAnsi="Times New Roman" w:cs="Times New Roman"/>
          <w:i/>
          <w:szCs w:val="24"/>
        </w:rPr>
        <w:t xml:space="preserve"> </w:t>
      </w:r>
      <w:r w:rsidR="009317F8" w:rsidRPr="000571EE">
        <w:rPr>
          <w:rFonts w:ascii="Times New Roman" w:hAnsi="Times New Roman" w:cs="Times New Roman"/>
          <w:szCs w:val="24"/>
        </w:rPr>
        <w:t xml:space="preserve">a qual </w:t>
      </w:r>
      <w:r w:rsidRPr="000571EE">
        <w:rPr>
          <w:rFonts w:ascii="Times New Roman" w:hAnsi="Times New Roman" w:cs="Times New Roman"/>
          <w:szCs w:val="24"/>
        </w:rPr>
        <w:t xml:space="preserve">já </w:t>
      </w:r>
      <w:r w:rsidR="009317F8" w:rsidRPr="000571EE">
        <w:rPr>
          <w:rFonts w:ascii="Times New Roman" w:hAnsi="Times New Roman" w:cs="Times New Roman"/>
          <w:szCs w:val="24"/>
        </w:rPr>
        <w:t>apresenta uma</w:t>
      </w:r>
      <w:r w:rsidRPr="000571EE">
        <w:rPr>
          <w:rFonts w:ascii="Times New Roman" w:hAnsi="Times New Roman" w:cs="Times New Roman"/>
          <w:szCs w:val="24"/>
        </w:rPr>
        <w:t xml:space="preserve"> fisionomia de mata secundária</w:t>
      </w:r>
      <w:r w:rsidR="00F40BA1">
        <w:rPr>
          <w:rFonts w:ascii="Times New Roman" w:hAnsi="Times New Roman" w:cs="Times New Roman"/>
          <w:szCs w:val="24"/>
        </w:rPr>
        <w:t xml:space="preserve"> (Figura 1)</w:t>
      </w:r>
      <w:r w:rsidRPr="000571EE">
        <w:rPr>
          <w:rFonts w:ascii="Times New Roman" w:hAnsi="Times New Roman" w:cs="Times New Roman"/>
          <w:szCs w:val="24"/>
        </w:rPr>
        <w:t xml:space="preserve">. </w:t>
      </w:r>
      <w:r w:rsidR="004763E7" w:rsidRPr="000571EE">
        <w:rPr>
          <w:rFonts w:ascii="Times New Roman" w:hAnsi="Times New Roman" w:cs="Times New Roman"/>
          <w:szCs w:val="24"/>
        </w:rPr>
        <w:t>Durante as caminhadas também foram observadas a presença de</w:t>
      </w:r>
      <w:r w:rsidRPr="000571EE">
        <w:rPr>
          <w:rFonts w:ascii="Times New Roman" w:hAnsi="Times New Roman" w:cs="Times New Roman"/>
          <w:szCs w:val="24"/>
        </w:rPr>
        <w:t xml:space="preserve"> amostras sob o poleiro e </w:t>
      </w:r>
      <w:r w:rsidR="004763E7" w:rsidRPr="000571EE">
        <w:rPr>
          <w:rFonts w:ascii="Times New Roman" w:hAnsi="Times New Roman" w:cs="Times New Roman"/>
          <w:szCs w:val="24"/>
        </w:rPr>
        <w:t>na serrapilheir</w:t>
      </w:r>
      <w:r w:rsidR="00F40BA1">
        <w:rPr>
          <w:rFonts w:ascii="Times New Roman" w:hAnsi="Times New Roman" w:cs="Times New Roman"/>
          <w:szCs w:val="24"/>
        </w:rPr>
        <w:t>a</w:t>
      </w:r>
      <w:r w:rsidRPr="000571EE">
        <w:rPr>
          <w:rFonts w:ascii="Times New Roman" w:hAnsi="Times New Roman" w:cs="Times New Roman"/>
          <w:szCs w:val="24"/>
        </w:rPr>
        <w:t xml:space="preserve">. As amostras </w:t>
      </w:r>
      <w:r w:rsidR="004763E7" w:rsidRPr="000571EE">
        <w:rPr>
          <w:rFonts w:ascii="Times New Roman" w:hAnsi="Times New Roman" w:cs="Times New Roman"/>
          <w:szCs w:val="24"/>
        </w:rPr>
        <w:t>foram</w:t>
      </w:r>
      <w:r w:rsidRPr="000571EE">
        <w:rPr>
          <w:rFonts w:ascii="Times New Roman" w:hAnsi="Times New Roman" w:cs="Times New Roman"/>
          <w:szCs w:val="24"/>
        </w:rPr>
        <w:t xml:space="preserve"> constituídas por egagrópilas regurgitadas pelas corujas</w:t>
      </w:r>
      <w:r w:rsidR="006B1A19" w:rsidRPr="000571EE">
        <w:rPr>
          <w:rFonts w:ascii="Times New Roman" w:hAnsi="Times New Roman" w:cs="Times New Roman"/>
          <w:szCs w:val="24"/>
        </w:rPr>
        <w:t>,</w:t>
      </w:r>
      <w:r w:rsidRPr="000571EE">
        <w:rPr>
          <w:rFonts w:ascii="Times New Roman" w:hAnsi="Times New Roman" w:cs="Times New Roman"/>
          <w:szCs w:val="24"/>
        </w:rPr>
        <w:t xml:space="preserve"> além de penas e plumas das aves predadas. </w:t>
      </w:r>
    </w:p>
    <w:p w:rsidR="00523F47" w:rsidRPr="000571EE"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 xml:space="preserve">As amostras </w:t>
      </w:r>
      <w:r w:rsidR="006B1A19" w:rsidRPr="000571EE">
        <w:rPr>
          <w:rFonts w:ascii="Times New Roman" w:hAnsi="Times New Roman" w:cs="Times New Roman"/>
          <w:szCs w:val="24"/>
        </w:rPr>
        <w:t>foram</w:t>
      </w:r>
      <w:r w:rsidRPr="000571EE">
        <w:rPr>
          <w:rFonts w:ascii="Times New Roman" w:hAnsi="Times New Roman" w:cs="Times New Roman"/>
          <w:szCs w:val="24"/>
        </w:rPr>
        <w:t xml:space="preserve"> fixadas em campo com formalina 4%, etiquetadas e enumeradas para análise em laboratório. Em laboratório, com auxílio da lupa e chave de identificação</w:t>
      </w:r>
      <w:r w:rsidR="006B1A19" w:rsidRPr="000571EE">
        <w:rPr>
          <w:rFonts w:ascii="Times New Roman" w:hAnsi="Times New Roman" w:cs="Times New Roman"/>
          <w:szCs w:val="24"/>
        </w:rPr>
        <w:t xml:space="preserve"> o material coletado foi</w:t>
      </w:r>
      <w:r w:rsidR="00313A31">
        <w:rPr>
          <w:rFonts w:ascii="Times New Roman" w:hAnsi="Times New Roman" w:cs="Times New Roman"/>
          <w:szCs w:val="24"/>
        </w:rPr>
        <w:t xml:space="preserve"> </w:t>
      </w:r>
      <w:r w:rsidR="006B1A19" w:rsidRPr="000571EE">
        <w:rPr>
          <w:rFonts w:ascii="Times New Roman" w:hAnsi="Times New Roman" w:cs="Times New Roman"/>
          <w:szCs w:val="24"/>
        </w:rPr>
        <w:t xml:space="preserve">analisado e identificado com base na bibliografia especializada para </w:t>
      </w:r>
      <w:r w:rsidRPr="000571EE">
        <w:rPr>
          <w:rFonts w:ascii="Times New Roman" w:hAnsi="Times New Roman" w:cs="Times New Roman"/>
          <w:szCs w:val="24"/>
        </w:rPr>
        <w:t xml:space="preserve">chegar no menor nível taxonômico possível. </w:t>
      </w:r>
    </w:p>
    <w:p w:rsidR="00523F47" w:rsidRPr="000571EE" w:rsidRDefault="00523F47" w:rsidP="0066281A">
      <w:pPr>
        <w:pStyle w:val="ABNT"/>
        <w:spacing w:line="240" w:lineRule="auto"/>
        <w:rPr>
          <w:rFonts w:ascii="Times New Roman" w:hAnsi="Times New Roman" w:cs="Times New Roman"/>
          <w:szCs w:val="24"/>
        </w:rPr>
      </w:pPr>
      <w:r w:rsidRPr="000571EE">
        <w:rPr>
          <w:rFonts w:ascii="Times New Roman" w:hAnsi="Times New Roman" w:cs="Times New Roman"/>
          <w:szCs w:val="24"/>
        </w:rPr>
        <w:t xml:space="preserve">Para </w:t>
      </w:r>
      <w:r w:rsidR="00491541" w:rsidRPr="000571EE">
        <w:rPr>
          <w:rFonts w:ascii="Times New Roman" w:hAnsi="Times New Roman" w:cs="Times New Roman"/>
          <w:szCs w:val="24"/>
        </w:rPr>
        <w:t>acondicionamento d</w:t>
      </w:r>
      <w:r w:rsidRPr="000571EE">
        <w:rPr>
          <w:rFonts w:ascii="Times New Roman" w:hAnsi="Times New Roman" w:cs="Times New Roman"/>
          <w:szCs w:val="24"/>
        </w:rPr>
        <w:t xml:space="preserve">as egagrópilas </w:t>
      </w:r>
      <w:r w:rsidR="00491541" w:rsidRPr="000571EE">
        <w:rPr>
          <w:rFonts w:ascii="Times New Roman" w:hAnsi="Times New Roman" w:cs="Times New Roman"/>
          <w:szCs w:val="24"/>
        </w:rPr>
        <w:t>foram</w:t>
      </w:r>
      <w:r w:rsidRPr="000571EE">
        <w:rPr>
          <w:rFonts w:ascii="Times New Roman" w:hAnsi="Times New Roman" w:cs="Times New Roman"/>
          <w:szCs w:val="24"/>
        </w:rPr>
        <w:t xml:space="preserve"> usados recipient</w:t>
      </w:r>
      <w:r w:rsidR="00491541" w:rsidRPr="000571EE">
        <w:rPr>
          <w:rFonts w:ascii="Times New Roman" w:hAnsi="Times New Roman" w:cs="Times New Roman"/>
          <w:szCs w:val="24"/>
        </w:rPr>
        <w:t>e</w:t>
      </w:r>
      <w:r w:rsidR="00313A31">
        <w:rPr>
          <w:rFonts w:ascii="Times New Roman" w:hAnsi="Times New Roman" w:cs="Times New Roman"/>
          <w:szCs w:val="24"/>
        </w:rPr>
        <w:t xml:space="preserve">s individuais com formalina 4% </w:t>
      </w:r>
      <w:r w:rsidR="00491541" w:rsidRPr="000571EE">
        <w:rPr>
          <w:rFonts w:ascii="Times New Roman" w:hAnsi="Times New Roman" w:cs="Times New Roman"/>
          <w:szCs w:val="24"/>
        </w:rPr>
        <w:t xml:space="preserve">devidamente etiquetados. </w:t>
      </w:r>
      <w:r w:rsidRPr="000571EE">
        <w:rPr>
          <w:rFonts w:ascii="Times New Roman" w:hAnsi="Times New Roman" w:cs="Times New Roman"/>
          <w:szCs w:val="24"/>
        </w:rPr>
        <w:t xml:space="preserve">As penas </w:t>
      </w:r>
      <w:r w:rsidR="00491541" w:rsidRPr="000571EE">
        <w:rPr>
          <w:rFonts w:ascii="Times New Roman" w:hAnsi="Times New Roman" w:cs="Times New Roman"/>
          <w:szCs w:val="24"/>
        </w:rPr>
        <w:t>foram</w:t>
      </w:r>
      <w:r w:rsidRPr="000571EE">
        <w:rPr>
          <w:rFonts w:ascii="Times New Roman" w:hAnsi="Times New Roman" w:cs="Times New Roman"/>
          <w:szCs w:val="24"/>
        </w:rPr>
        <w:t xml:space="preserve"> fotografadas e alocadas em sacos plásticos individuas para facilitar o transporte. </w:t>
      </w:r>
    </w:p>
    <w:p w:rsidR="00523F47" w:rsidRDefault="00523F47" w:rsidP="0066281A">
      <w:pPr>
        <w:jc w:val="both"/>
        <w:rPr>
          <w:sz w:val="24"/>
          <w:szCs w:val="24"/>
        </w:rPr>
      </w:pPr>
    </w:p>
    <w:p w:rsidR="0066281A" w:rsidRPr="000571EE" w:rsidRDefault="0066281A" w:rsidP="0066281A">
      <w:pPr>
        <w:jc w:val="both"/>
        <w:rPr>
          <w:sz w:val="24"/>
          <w:szCs w:val="24"/>
        </w:rPr>
      </w:pPr>
    </w:p>
    <w:p w:rsidR="00523F47" w:rsidRDefault="00523F47" w:rsidP="0066281A">
      <w:pPr>
        <w:pStyle w:val="Legenda"/>
        <w:keepNext/>
        <w:rPr>
          <w:sz w:val="22"/>
          <w:szCs w:val="24"/>
        </w:rPr>
      </w:pPr>
      <w:r w:rsidRPr="000571EE">
        <w:rPr>
          <w:sz w:val="22"/>
          <w:szCs w:val="24"/>
        </w:rPr>
        <w:t xml:space="preserve">Figura </w:t>
      </w:r>
      <w:r w:rsidR="00DA1384" w:rsidRPr="000571EE">
        <w:rPr>
          <w:sz w:val="22"/>
          <w:szCs w:val="24"/>
        </w:rPr>
        <w:fldChar w:fldCharType="begin"/>
      </w:r>
      <w:r w:rsidRPr="000571EE">
        <w:rPr>
          <w:sz w:val="22"/>
          <w:szCs w:val="24"/>
        </w:rPr>
        <w:instrText xml:space="preserve"> SEQ Figura \* ARABIC </w:instrText>
      </w:r>
      <w:r w:rsidR="00DA1384" w:rsidRPr="000571EE">
        <w:rPr>
          <w:sz w:val="22"/>
          <w:szCs w:val="24"/>
        </w:rPr>
        <w:fldChar w:fldCharType="separate"/>
      </w:r>
      <w:r w:rsidRPr="000571EE">
        <w:rPr>
          <w:noProof/>
          <w:sz w:val="22"/>
          <w:szCs w:val="24"/>
        </w:rPr>
        <w:t>1</w:t>
      </w:r>
      <w:r w:rsidR="00DA1384" w:rsidRPr="000571EE">
        <w:rPr>
          <w:sz w:val="22"/>
          <w:szCs w:val="24"/>
        </w:rPr>
        <w:fldChar w:fldCharType="end"/>
      </w:r>
      <w:r w:rsidR="0066281A">
        <w:rPr>
          <w:sz w:val="22"/>
          <w:szCs w:val="24"/>
        </w:rPr>
        <w:t xml:space="preserve"> - </w:t>
      </w:r>
      <w:r w:rsidRPr="000571EE">
        <w:rPr>
          <w:b w:val="0"/>
          <w:sz w:val="22"/>
          <w:szCs w:val="24"/>
        </w:rPr>
        <w:t>Fi</w:t>
      </w:r>
      <w:r w:rsidR="00F13CDE">
        <w:rPr>
          <w:b w:val="0"/>
          <w:sz w:val="22"/>
          <w:szCs w:val="24"/>
        </w:rPr>
        <w:t>tofi</w:t>
      </w:r>
      <w:r w:rsidRPr="000571EE">
        <w:rPr>
          <w:b w:val="0"/>
          <w:sz w:val="22"/>
          <w:szCs w:val="24"/>
        </w:rPr>
        <w:t>sio</w:t>
      </w:r>
      <w:r w:rsidR="00F13CDE">
        <w:rPr>
          <w:b w:val="0"/>
          <w:sz w:val="22"/>
          <w:szCs w:val="24"/>
        </w:rPr>
        <w:t>nomia</w:t>
      </w:r>
      <w:r w:rsidRPr="000571EE">
        <w:rPr>
          <w:b w:val="0"/>
          <w:sz w:val="22"/>
          <w:szCs w:val="24"/>
        </w:rPr>
        <w:t xml:space="preserve"> da área de estudo</w:t>
      </w:r>
      <w:r w:rsidRPr="000571EE">
        <w:rPr>
          <w:sz w:val="22"/>
          <w:szCs w:val="24"/>
        </w:rPr>
        <w:t>.</w:t>
      </w:r>
    </w:p>
    <w:p w:rsidR="0066281A" w:rsidRPr="0066281A" w:rsidRDefault="0066281A" w:rsidP="0066281A"/>
    <w:p w:rsidR="001A01A7" w:rsidRPr="000571EE" w:rsidRDefault="00523F47" w:rsidP="0066281A">
      <w:pPr>
        <w:rPr>
          <w:b/>
          <w:sz w:val="24"/>
          <w:szCs w:val="24"/>
        </w:rPr>
      </w:pPr>
      <w:r w:rsidRPr="000571EE">
        <w:rPr>
          <w:noProof/>
          <w:sz w:val="24"/>
          <w:szCs w:val="24"/>
        </w:rPr>
        <w:drawing>
          <wp:inline distT="0" distB="0" distL="0" distR="0">
            <wp:extent cx="3324225" cy="30384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225" cy="3038475"/>
                    </a:xfrm>
                    <a:prstGeom prst="rect">
                      <a:avLst/>
                    </a:prstGeom>
                    <a:noFill/>
                    <a:ln>
                      <a:noFill/>
                    </a:ln>
                  </pic:spPr>
                </pic:pic>
              </a:graphicData>
            </a:graphic>
          </wp:inline>
        </w:drawing>
      </w:r>
    </w:p>
    <w:p w:rsidR="00523F47" w:rsidRPr="000571EE" w:rsidRDefault="00523F47" w:rsidP="0066281A">
      <w:pPr>
        <w:jc w:val="both"/>
        <w:rPr>
          <w:b/>
          <w:sz w:val="24"/>
          <w:szCs w:val="24"/>
        </w:rPr>
      </w:pPr>
    </w:p>
    <w:p w:rsidR="009B0D38" w:rsidRDefault="009B0D38" w:rsidP="0066281A">
      <w:pPr>
        <w:jc w:val="both"/>
        <w:rPr>
          <w:sz w:val="24"/>
          <w:szCs w:val="24"/>
        </w:rPr>
      </w:pPr>
    </w:p>
    <w:p w:rsidR="009B0D38" w:rsidRPr="000571EE" w:rsidRDefault="009B0D38" w:rsidP="0066281A">
      <w:pPr>
        <w:jc w:val="both"/>
        <w:rPr>
          <w:b/>
          <w:sz w:val="24"/>
          <w:szCs w:val="24"/>
        </w:rPr>
      </w:pPr>
      <w:r w:rsidRPr="000571EE">
        <w:rPr>
          <w:b/>
          <w:sz w:val="24"/>
          <w:szCs w:val="24"/>
        </w:rPr>
        <w:lastRenderedPageBreak/>
        <w:t>3 RESULTADOS E DISCUSSÃO</w:t>
      </w:r>
    </w:p>
    <w:p w:rsidR="00D23C70" w:rsidRPr="000571EE" w:rsidRDefault="00D23C70" w:rsidP="0066281A">
      <w:pPr>
        <w:jc w:val="both"/>
        <w:rPr>
          <w:b/>
          <w:sz w:val="24"/>
          <w:szCs w:val="24"/>
        </w:rPr>
      </w:pPr>
    </w:p>
    <w:p w:rsidR="00523F47" w:rsidRDefault="00523F47" w:rsidP="0066281A">
      <w:pPr>
        <w:spacing w:after="160"/>
        <w:ind w:firstLine="567"/>
        <w:jc w:val="both"/>
        <w:rPr>
          <w:sz w:val="24"/>
          <w:szCs w:val="24"/>
        </w:rPr>
      </w:pPr>
      <w:r w:rsidRPr="000571EE">
        <w:rPr>
          <w:sz w:val="24"/>
          <w:szCs w:val="24"/>
        </w:rPr>
        <w:t>Até o momento foram encontradas somente 7 egagrópilas e 3 “bolas de penas”</w:t>
      </w:r>
      <w:r w:rsidR="006631C2" w:rsidRPr="000571EE">
        <w:rPr>
          <w:sz w:val="24"/>
          <w:szCs w:val="24"/>
        </w:rPr>
        <w:t>.</w:t>
      </w:r>
      <w:r w:rsidR="00900E83">
        <w:rPr>
          <w:sz w:val="24"/>
          <w:szCs w:val="24"/>
        </w:rPr>
        <w:t xml:space="preserve"> </w:t>
      </w:r>
      <w:r w:rsidR="006631C2" w:rsidRPr="000571EE">
        <w:rPr>
          <w:sz w:val="24"/>
          <w:szCs w:val="24"/>
        </w:rPr>
        <w:t>A</w:t>
      </w:r>
      <w:r w:rsidRPr="000571EE">
        <w:rPr>
          <w:sz w:val="24"/>
          <w:szCs w:val="24"/>
        </w:rPr>
        <w:t xml:space="preserve"> dificuldade em encontrar amostras </w:t>
      </w:r>
      <w:r w:rsidR="006631C2" w:rsidRPr="000571EE">
        <w:rPr>
          <w:sz w:val="24"/>
          <w:szCs w:val="24"/>
        </w:rPr>
        <w:t>está</w:t>
      </w:r>
      <w:r w:rsidRPr="000571EE">
        <w:rPr>
          <w:sz w:val="24"/>
          <w:szCs w:val="24"/>
        </w:rPr>
        <w:t xml:space="preserve"> em parte </w:t>
      </w:r>
      <w:r w:rsidR="007B5DFE" w:rsidRPr="000571EE">
        <w:rPr>
          <w:sz w:val="24"/>
          <w:szCs w:val="24"/>
        </w:rPr>
        <w:t>relacionada</w:t>
      </w:r>
      <w:r w:rsidR="006631C2" w:rsidRPr="000571EE">
        <w:rPr>
          <w:sz w:val="24"/>
          <w:szCs w:val="24"/>
        </w:rPr>
        <w:t xml:space="preserve"> com a fisionomia do </w:t>
      </w:r>
      <w:r w:rsidRPr="000571EE">
        <w:rPr>
          <w:sz w:val="24"/>
          <w:szCs w:val="24"/>
        </w:rPr>
        <w:t>ambiente com densa serrapilheira no ambiente florestal (</w:t>
      </w:r>
      <w:r w:rsidR="00B427C9">
        <w:rPr>
          <w:sz w:val="24"/>
          <w:szCs w:val="24"/>
        </w:rPr>
        <w:t>MOTTA-JUNIOR</w:t>
      </w:r>
      <w:r w:rsidRPr="000571EE">
        <w:rPr>
          <w:sz w:val="24"/>
          <w:szCs w:val="24"/>
        </w:rPr>
        <w:t xml:space="preserve"> et al., 2004)</w:t>
      </w:r>
      <w:r w:rsidR="006631C2" w:rsidRPr="000571EE">
        <w:rPr>
          <w:sz w:val="24"/>
          <w:szCs w:val="24"/>
        </w:rPr>
        <w:t>. Apesar da</w:t>
      </w:r>
      <w:r w:rsidRPr="000571EE">
        <w:rPr>
          <w:sz w:val="24"/>
          <w:szCs w:val="24"/>
        </w:rPr>
        <w:t xml:space="preserve"> rapidez com </w:t>
      </w:r>
      <w:r w:rsidR="006631C2" w:rsidRPr="000571EE">
        <w:rPr>
          <w:sz w:val="24"/>
          <w:szCs w:val="24"/>
        </w:rPr>
        <w:t xml:space="preserve">que </w:t>
      </w:r>
      <w:r w:rsidRPr="000571EE">
        <w:rPr>
          <w:sz w:val="24"/>
          <w:szCs w:val="24"/>
        </w:rPr>
        <w:t>a</w:t>
      </w:r>
      <w:r w:rsidR="006631C2" w:rsidRPr="000571EE">
        <w:rPr>
          <w:sz w:val="24"/>
          <w:szCs w:val="24"/>
        </w:rPr>
        <w:t>s</w:t>
      </w:r>
      <w:r w:rsidRPr="000571EE">
        <w:rPr>
          <w:sz w:val="24"/>
          <w:szCs w:val="24"/>
        </w:rPr>
        <w:t xml:space="preserve"> egagrópilas </w:t>
      </w:r>
      <w:r w:rsidR="006631C2" w:rsidRPr="000571EE">
        <w:rPr>
          <w:sz w:val="24"/>
          <w:szCs w:val="24"/>
        </w:rPr>
        <w:t>podem</w:t>
      </w:r>
      <w:r w:rsidRPr="000571EE">
        <w:rPr>
          <w:sz w:val="24"/>
          <w:szCs w:val="24"/>
        </w:rPr>
        <w:t xml:space="preserve"> deterior</w:t>
      </w:r>
      <w:r w:rsidR="006631C2" w:rsidRPr="000571EE">
        <w:rPr>
          <w:sz w:val="24"/>
          <w:szCs w:val="24"/>
        </w:rPr>
        <w:t>ar</w:t>
      </w:r>
      <w:r w:rsidRPr="000571EE">
        <w:rPr>
          <w:sz w:val="24"/>
          <w:szCs w:val="24"/>
        </w:rPr>
        <w:t xml:space="preserve">, </w:t>
      </w:r>
      <w:r w:rsidR="006631C2" w:rsidRPr="000571EE">
        <w:rPr>
          <w:sz w:val="24"/>
          <w:szCs w:val="24"/>
        </w:rPr>
        <w:t xml:space="preserve">já </w:t>
      </w:r>
      <w:r w:rsidRPr="000571EE">
        <w:rPr>
          <w:sz w:val="24"/>
          <w:szCs w:val="24"/>
        </w:rPr>
        <w:t xml:space="preserve">foram observados decompositores nas amostras em menos de 10 minutos após a coruja regurgitar (Figura </w:t>
      </w:r>
      <w:r w:rsidR="006631C2" w:rsidRPr="000571EE">
        <w:rPr>
          <w:sz w:val="24"/>
          <w:szCs w:val="24"/>
        </w:rPr>
        <w:t>2</w:t>
      </w:r>
      <w:r w:rsidRPr="000571EE">
        <w:rPr>
          <w:sz w:val="24"/>
          <w:szCs w:val="24"/>
        </w:rPr>
        <w:t>)</w:t>
      </w:r>
      <w:r w:rsidR="006631C2" w:rsidRPr="000571EE">
        <w:rPr>
          <w:sz w:val="24"/>
          <w:szCs w:val="24"/>
        </w:rPr>
        <w:t>.</w:t>
      </w:r>
      <w:r w:rsidRPr="000571EE">
        <w:rPr>
          <w:sz w:val="24"/>
          <w:szCs w:val="24"/>
        </w:rPr>
        <w:t xml:space="preserve"> As análises preliminares do conteúdo das egagrópilas </w:t>
      </w:r>
      <w:r w:rsidR="006631C2" w:rsidRPr="000571EE">
        <w:rPr>
          <w:sz w:val="24"/>
          <w:szCs w:val="24"/>
        </w:rPr>
        <w:t>mostraram a que sua dieta pode estar composta por</w:t>
      </w:r>
      <w:r w:rsidRPr="000571EE">
        <w:rPr>
          <w:sz w:val="24"/>
          <w:szCs w:val="24"/>
        </w:rPr>
        <w:t xml:space="preserve"> ossadas de Picidae e Ardeidae, além de </w:t>
      </w:r>
      <w:r w:rsidR="006631C2" w:rsidRPr="000571EE">
        <w:rPr>
          <w:sz w:val="24"/>
          <w:szCs w:val="24"/>
        </w:rPr>
        <w:t xml:space="preserve">insetos da família dos Coleoptera </w:t>
      </w:r>
      <w:r w:rsidRPr="000571EE">
        <w:rPr>
          <w:sz w:val="24"/>
          <w:szCs w:val="24"/>
        </w:rPr>
        <w:t xml:space="preserve">(Tenebrionidae e Scarabaeidae). </w:t>
      </w:r>
    </w:p>
    <w:p w:rsidR="0066281A" w:rsidRPr="000571EE" w:rsidRDefault="0066281A" w:rsidP="0066281A">
      <w:pPr>
        <w:spacing w:after="160"/>
        <w:ind w:firstLine="567"/>
        <w:jc w:val="both"/>
        <w:rPr>
          <w:sz w:val="24"/>
          <w:szCs w:val="24"/>
        </w:rPr>
      </w:pPr>
    </w:p>
    <w:p w:rsidR="00523F47" w:rsidRDefault="00523F47" w:rsidP="0066281A">
      <w:pPr>
        <w:pStyle w:val="Legenda"/>
        <w:keepNext/>
        <w:rPr>
          <w:b w:val="0"/>
          <w:sz w:val="22"/>
          <w:szCs w:val="24"/>
        </w:rPr>
      </w:pPr>
      <w:r w:rsidRPr="000571EE">
        <w:rPr>
          <w:sz w:val="22"/>
          <w:szCs w:val="24"/>
        </w:rPr>
        <w:t xml:space="preserve">Figura </w:t>
      </w:r>
      <w:r w:rsidR="00DA1384" w:rsidRPr="000571EE">
        <w:rPr>
          <w:sz w:val="22"/>
          <w:szCs w:val="24"/>
        </w:rPr>
        <w:fldChar w:fldCharType="begin"/>
      </w:r>
      <w:r w:rsidRPr="000571EE">
        <w:rPr>
          <w:sz w:val="22"/>
          <w:szCs w:val="24"/>
        </w:rPr>
        <w:instrText xml:space="preserve"> SEQ Figura \* ARABIC </w:instrText>
      </w:r>
      <w:r w:rsidR="00DA1384" w:rsidRPr="000571EE">
        <w:rPr>
          <w:sz w:val="22"/>
          <w:szCs w:val="24"/>
        </w:rPr>
        <w:fldChar w:fldCharType="separate"/>
      </w:r>
      <w:r w:rsidRPr="000571EE">
        <w:rPr>
          <w:noProof/>
          <w:sz w:val="22"/>
          <w:szCs w:val="24"/>
        </w:rPr>
        <w:t>2</w:t>
      </w:r>
      <w:r w:rsidR="00DA1384" w:rsidRPr="000571EE">
        <w:rPr>
          <w:sz w:val="22"/>
          <w:szCs w:val="24"/>
        </w:rPr>
        <w:fldChar w:fldCharType="end"/>
      </w:r>
      <w:r w:rsidR="0066281A">
        <w:rPr>
          <w:sz w:val="22"/>
          <w:szCs w:val="24"/>
        </w:rPr>
        <w:t xml:space="preserve"> - </w:t>
      </w:r>
      <w:r w:rsidRPr="000571EE">
        <w:rPr>
          <w:b w:val="0"/>
          <w:sz w:val="22"/>
          <w:szCs w:val="24"/>
        </w:rPr>
        <w:t>Egagrópila com ação de decompositores (Isoptera).</w:t>
      </w:r>
    </w:p>
    <w:p w:rsidR="0066281A" w:rsidRPr="0066281A" w:rsidRDefault="0066281A" w:rsidP="0066281A"/>
    <w:p w:rsidR="00523F47" w:rsidRPr="000571EE" w:rsidRDefault="00523F47" w:rsidP="0066281A">
      <w:pPr>
        <w:keepNext/>
        <w:spacing w:after="160"/>
        <w:rPr>
          <w:sz w:val="24"/>
          <w:szCs w:val="24"/>
        </w:rPr>
      </w:pPr>
      <w:r w:rsidRPr="000571EE">
        <w:rPr>
          <w:noProof/>
          <w:sz w:val="24"/>
          <w:szCs w:val="24"/>
        </w:rPr>
        <w:drawing>
          <wp:inline distT="0" distB="0" distL="0" distR="0">
            <wp:extent cx="4176307" cy="2771775"/>
            <wp:effectExtent l="0" t="0" r="0" b="0"/>
            <wp:docPr id="2" name="Imagem 2" descr="18033272_1471769536187479_23137893661635276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33272_1471769536187479_2313789366163527603_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2857" cy="2776122"/>
                    </a:xfrm>
                    <a:prstGeom prst="rect">
                      <a:avLst/>
                    </a:prstGeom>
                    <a:noFill/>
                    <a:ln>
                      <a:noFill/>
                    </a:ln>
                  </pic:spPr>
                </pic:pic>
              </a:graphicData>
            </a:graphic>
          </wp:inline>
        </w:drawing>
      </w:r>
    </w:p>
    <w:p w:rsidR="00B12385" w:rsidRDefault="00B12385" w:rsidP="0066281A">
      <w:pPr>
        <w:ind w:firstLine="567"/>
        <w:jc w:val="both"/>
        <w:rPr>
          <w:sz w:val="24"/>
          <w:szCs w:val="24"/>
        </w:rPr>
      </w:pPr>
    </w:p>
    <w:p w:rsidR="00033B2C" w:rsidRDefault="00523F47" w:rsidP="0066281A">
      <w:pPr>
        <w:ind w:firstLine="567"/>
        <w:jc w:val="both"/>
        <w:rPr>
          <w:iCs/>
          <w:sz w:val="24"/>
          <w:szCs w:val="24"/>
        </w:rPr>
      </w:pPr>
      <w:r w:rsidRPr="000571EE">
        <w:rPr>
          <w:sz w:val="24"/>
          <w:szCs w:val="24"/>
        </w:rPr>
        <w:t xml:space="preserve">As “bolas de penas” </w:t>
      </w:r>
      <w:r w:rsidR="006631C2" w:rsidRPr="000571EE">
        <w:rPr>
          <w:sz w:val="24"/>
          <w:szCs w:val="24"/>
        </w:rPr>
        <w:t>foram identificadas como pertencentes</w:t>
      </w:r>
      <w:r w:rsidR="009E6024">
        <w:rPr>
          <w:sz w:val="24"/>
          <w:szCs w:val="24"/>
        </w:rPr>
        <w:t xml:space="preserve"> </w:t>
      </w:r>
      <w:r w:rsidR="006631C2" w:rsidRPr="000571EE">
        <w:rPr>
          <w:sz w:val="24"/>
          <w:szCs w:val="24"/>
        </w:rPr>
        <w:t>à</w:t>
      </w:r>
      <w:r w:rsidR="009E6024">
        <w:rPr>
          <w:sz w:val="24"/>
          <w:szCs w:val="24"/>
        </w:rPr>
        <w:t xml:space="preserve"> </w:t>
      </w:r>
      <w:r w:rsidR="006631C2" w:rsidRPr="000571EE">
        <w:rPr>
          <w:sz w:val="24"/>
          <w:szCs w:val="24"/>
        </w:rPr>
        <w:t>Surucuá</w:t>
      </w:r>
      <w:r w:rsidR="009E6024">
        <w:rPr>
          <w:sz w:val="24"/>
          <w:szCs w:val="24"/>
        </w:rPr>
        <w:t xml:space="preserve"> </w:t>
      </w:r>
      <w:r w:rsidRPr="000571EE">
        <w:rPr>
          <w:sz w:val="24"/>
          <w:szCs w:val="24"/>
        </w:rPr>
        <w:t>(</w:t>
      </w:r>
      <w:r w:rsidRPr="000571EE">
        <w:rPr>
          <w:i/>
          <w:sz w:val="24"/>
          <w:szCs w:val="24"/>
        </w:rPr>
        <w:t>Trogon</w:t>
      </w:r>
      <w:r w:rsidRPr="000571EE">
        <w:rPr>
          <w:sz w:val="24"/>
          <w:szCs w:val="24"/>
        </w:rPr>
        <w:t>sp.), Pariri (</w:t>
      </w:r>
      <w:r w:rsidRPr="000571EE">
        <w:rPr>
          <w:i/>
          <w:iCs/>
          <w:sz w:val="24"/>
          <w:szCs w:val="24"/>
        </w:rPr>
        <w:t>Geotrygonmontana</w:t>
      </w:r>
      <w:r w:rsidRPr="000571EE">
        <w:rPr>
          <w:iCs/>
          <w:sz w:val="24"/>
          <w:szCs w:val="24"/>
        </w:rPr>
        <w:t>)</w:t>
      </w:r>
      <w:r w:rsidRPr="000571EE">
        <w:rPr>
          <w:sz w:val="24"/>
          <w:szCs w:val="24"/>
        </w:rPr>
        <w:t xml:space="preserve"> e a Pombão (</w:t>
      </w:r>
      <w:r w:rsidRPr="000571EE">
        <w:rPr>
          <w:i/>
          <w:iCs/>
          <w:sz w:val="24"/>
          <w:szCs w:val="24"/>
        </w:rPr>
        <w:t>Patagioenaspicazuro</w:t>
      </w:r>
      <w:r w:rsidRPr="000571EE">
        <w:rPr>
          <w:iCs/>
          <w:sz w:val="24"/>
          <w:szCs w:val="24"/>
        </w:rPr>
        <w:t>)</w:t>
      </w:r>
      <w:r w:rsidRPr="000571EE">
        <w:rPr>
          <w:i/>
          <w:iCs/>
          <w:sz w:val="24"/>
          <w:szCs w:val="24"/>
        </w:rPr>
        <w:t xml:space="preserve">. </w:t>
      </w:r>
      <w:r w:rsidRPr="000571EE">
        <w:rPr>
          <w:sz w:val="24"/>
          <w:szCs w:val="24"/>
        </w:rPr>
        <w:t xml:space="preserve">Foram </w:t>
      </w:r>
      <w:r w:rsidR="007B5DFE" w:rsidRPr="000571EE">
        <w:rPr>
          <w:sz w:val="24"/>
          <w:szCs w:val="24"/>
        </w:rPr>
        <w:t>constatados</w:t>
      </w:r>
      <w:r w:rsidRPr="000571EE">
        <w:rPr>
          <w:sz w:val="24"/>
          <w:szCs w:val="24"/>
        </w:rPr>
        <w:t xml:space="preserve"> o uso de habitat recorrente nas incursões </w:t>
      </w:r>
      <w:r w:rsidR="006631C2" w:rsidRPr="000571EE">
        <w:rPr>
          <w:sz w:val="24"/>
          <w:szCs w:val="24"/>
        </w:rPr>
        <w:t>à</w:t>
      </w:r>
      <w:r w:rsidRPr="000571EE">
        <w:rPr>
          <w:sz w:val="24"/>
          <w:szCs w:val="24"/>
        </w:rPr>
        <w:t xml:space="preserve"> campo e </w:t>
      </w:r>
      <w:r w:rsidR="006631C2" w:rsidRPr="000571EE">
        <w:rPr>
          <w:sz w:val="24"/>
          <w:szCs w:val="24"/>
        </w:rPr>
        <w:t>a</w:t>
      </w:r>
      <w:r w:rsidRPr="000571EE">
        <w:rPr>
          <w:iCs/>
          <w:sz w:val="24"/>
          <w:szCs w:val="24"/>
        </w:rPr>
        <w:t xml:space="preserve">lgumas espécies de aves foram registradas realizando </w:t>
      </w:r>
      <w:r w:rsidRPr="000571EE">
        <w:rPr>
          <w:i/>
          <w:iCs/>
          <w:sz w:val="24"/>
          <w:szCs w:val="24"/>
        </w:rPr>
        <w:t>mobbing</w:t>
      </w:r>
      <w:r w:rsidRPr="000571EE">
        <w:rPr>
          <w:iCs/>
          <w:sz w:val="24"/>
          <w:szCs w:val="24"/>
        </w:rPr>
        <w:t xml:space="preserve"> contra as corujas, como </w:t>
      </w:r>
      <w:r w:rsidR="006631C2" w:rsidRPr="000571EE">
        <w:rPr>
          <w:iCs/>
          <w:sz w:val="24"/>
          <w:szCs w:val="24"/>
        </w:rPr>
        <w:t xml:space="preserve">a </w:t>
      </w:r>
      <w:r w:rsidRPr="000571EE">
        <w:rPr>
          <w:iCs/>
          <w:sz w:val="24"/>
          <w:szCs w:val="24"/>
        </w:rPr>
        <w:t>Balança-rabo-de-bico-torto (</w:t>
      </w:r>
      <w:r w:rsidRPr="000571EE">
        <w:rPr>
          <w:i/>
          <w:iCs/>
          <w:sz w:val="24"/>
          <w:szCs w:val="24"/>
        </w:rPr>
        <w:t>Glaucishirsutus</w:t>
      </w:r>
      <w:r w:rsidRPr="000571EE">
        <w:rPr>
          <w:iCs/>
          <w:sz w:val="24"/>
          <w:szCs w:val="24"/>
        </w:rPr>
        <w:t>), Sabiá-poca</w:t>
      </w:r>
      <w:r w:rsidRPr="000571EE">
        <w:rPr>
          <w:i/>
          <w:iCs/>
          <w:sz w:val="24"/>
          <w:szCs w:val="24"/>
        </w:rPr>
        <w:t xml:space="preserve"> (Turdusamaurochalinus</w:t>
      </w:r>
      <w:r w:rsidRPr="000571EE">
        <w:rPr>
          <w:iCs/>
          <w:sz w:val="24"/>
          <w:szCs w:val="24"/>
        </w:rPr>
        <w:t>), Sabiá-una (</w:t>
      </w:r>
      <w:r w:rsidRPr="000571EE">
        <w:rPr>
          <w:i/>
          <w:iCs/>
          <w:sz w:val="24"/>
          <w:szCs w:val="24"/>
        </w:rPr>
        <w:t>Turdusflavipes</w:t>
      </w:r>
      <w:r w:rsidRPr="000571EE">
        <w:rPr>
          <w:iCs/>
          <w:sz w:val="24"/>
          <w:szCs w:val="24"/>
        </w:rPr>
        <w:t>), Pintadinho (</w:t>
      </w:r>
      <w:r w:rsidRPr="000571EE">
        <w:rPr>
          <w:i/>
          <w:iCs/>
          <w:sz w:val="24"/>
          <w:szCs w:val="24"/>
        </w:rPr>
        <w:t>Drymophilasquamata</w:t>
      </w:r>
      <w:r w:rsidRPr="000571EE">
        <w:rPr>
          <w:iCs/>
          <w:sz w:val="24"/>
          <w:szCs w:val="24"/>
        </w:rPr>
        <w:t>)</w:t>
      </w:r>
      <w:r w:rsidR="006631C2" w:rsidRPr="000571EE">
        <w:rPr>
          <w:iCs/>
          <w:sz w:val="24"/>
          <w:szCs w:val="24"/>
        </w:rPr>
        <w:t>,</w:t>
      </w:r>
      <w:r w:rsidR="009E6024">
        <w:rPr>
          <w:iCs/>
          <w:sz w:val="24"/>
          <w:szCs w:val="24"/>
        </w:rPr>
        <w:t xml:space="preserve"> </w:t>
      </w:r>
      <w:r w:rsidRPr="000571EE">
        <w:rPr>
          <w:iCs/>
          <w:sz w:val="24"/>
          <w:szCs w:val="24"/>
        </w:rPr>
        <w:t>Arapaçu-liso (</w:t>
      </w:r>
      <w:r w:rsidRPr="000571EE">
        <w:rPr>
          <w:i/>
          <w:iCs/>
          <w:sz w:val="24"/>
          <w:szCs w:val="24"/>
        </w:rPr>
        <w:t>Dendrocinclaturdina</w:t>
      </w:r>
      <w:r w:rsidRPr="000571EE">
        <w:rPr>
          <w:iCs/>
          <w:sz w:val="24"/>
          <w:szCs w:val="24"/>
        </w:rPr>
        <w:t>)</w:t>
      </w:r>
      <w:r w:rsidR="006631C2" w:rsidRPr="000571EE">
        <w:rPr>
          <w:iCs/>
          <w:sz w:val="24"/>
          <w:szCs w:val="24"/>
        </w:rPr>
        <w:t xml:space="preserve"> e o</w:t>
      </w:r>
      <w:r w:rsidRPr="000571EE">
        <w:rPr>
          <w:iCs/>
          <w:sz w:val="24"/>
          <w:szCs w:val="24"/>
        </w:rPr>
        <w:t xml:space="preserve"> Beija-flor-de-fronte-violeta (</w:t>
      </w:r>
      <w:r w:rsidRPr="000571EE">
        <w:rPr>
          <w:i/>
          <w:iCs/>
          <w:sz w:val="24"/>
          <w:szCs w:val="24"/>
        </w:rPr>
        <w:t>Thaluraniaglaucopis</w:t>
      </w:r>
      <w:r w:rsidRPr="000571EE">
        <w:rPr>
          <w:iCs/>
          <w:sz w:val="24"/>
          <w:szCs w:val="24"/>
        </w:rPr>
        <w:t>)</w:t>
      </w:r>
      <w:r w:rsidR="006631C2" w:rsidRPr="000571EE">
        <w:rPr>
          <w:iCs/>
          <w:sz w:val="24"/>
          <w:szCs w:val="24"/>
        </w:rPr>
        <w:t>.</w:t>
      </w:r>
      <w:r w:rsidR="009E6024">
        <w:rPr>
          <w:iCs/>
          <w:sz w:val="24"/>
          <w:szCs w:val="24"/>
        </w:rPr>
        <w:t xml:space="preserve"> </w:t>
      </w:r>
      <w:r w:rsidR="00A940BD" w:rsidRPr="000571EE">
        <w:rPr>
          <w:iCs/>
          <w:sz w:val="24"/>
          <w:szCs w:val="24"/>
        </w:rPr>
        <w:t>O comportamento de</w:t>
      </w:r>
      <w:r w:rsidRPr="000571EE">
        <w:rPr>
          <w:i/>
          <w:iCs/>
          <w:sz w:val="24"/>
          <w:szCs w:val="24"/>
        </w:rPr>
        <w:t>Mobbing</w:t>
      </w:r>
      <w:r w:rsidRPr="000571EE">
        <w:rPr>
          <w:iCs/>
          <w:sz w:val="24"/>
          <w:szCs w:val="24"/>
        </w:rPr>
        <w:t>ou “comportamento de tumulto” pode estar relacionado a pressão predatória que as populações sofrem em determinado ambiente, logo, é possível especular hábitos de forrageio das corujas dentro do fragmento florestal.</w:t>
      </w:r>
    </w:p>
    <w:p w:rsidR="0066281A" w:rsidRPr="000571EE" w:rsidRDefault="0066281A" w:rsidP="0066281A">
      <w:pPr>
        <w:ind w:firstLine="567"/>
        <w:jc w:val="both"/>
        <w:rPr>
          <w:iCs/>
          <w:sz w:val="24"/>
          <w:szCs w:val="24"/>
        </w:rPr>
      </w:pPr>
    </w:p>
    <w:p w:rsidR="00124D95" w:rsidRPr="000571EE" w:rsidRDefault="00124D95" w:rsidP="0066281A">
      <w:pPr>
        <w:ind w:firstLine="567"/>
        <w:jc w:val="both"/>
        <w:rPr>
          <w:iCs/>
          <w:sz w:val="24"/>
          <w:szCs w:val="24"/>
        </w:rPr>
      </w:pPr>
    </w:p>
    <w:p w:rsidR="009B0D38" w:rsidRPr="000571EE" w:rsidRDefault="009B0D38" w:rsidP="0066281A">
      <w:pPr>
        <w:jc w:val="both"/>
        <w:rPr>
          <w:b/>
          <w:sz w:val="24"/>
          <w:szCs w:val="24"/>
        </w:rPr>
      </w:pPr>
      <w:r w:rsidRPr="000571EE">
        <w:rPr>
          <w:b/>
          <w:sz w:val="24"/>
          <w:szCs w:val="24"/>
        </w:rPr>
        <w:t xml:space="preserve">4 CONSIDERAÇÕES FINAIS </w:t>
      </w:r>
    </w:p>
    <w:p w:rsidR="00927E7F" w:rsidRPr="000571EE" w:rsidRDefault="00927E7F" w:rsidP="0066281A">
      <w:pPr>
        <w:jc w:val="both"/>
        <w:rPr>
          <w:sz w:val="24"/>
          <w:szCs w:val="24"/>
        </w:rPr>
      </w:pPr>
    </w:p>
    <w:p w:rsidR="00523F47" w:rsidRPr="000571EE" w:rsidRDefault="00523F47" w:rsidP="0066281A">
      <w:pPr>
        <w:ind w:firstLine="567"/>
        <w:jc w:val="both"/>
        <w:rPr>
          <w:sz w:val="24"/>
          <w:szCs w:val="24"/>
        </w:rPr>
      </w:pPr>
      <w:r w:rsidRPr="000571EE">
        <w:rPr>
          <w:sz w:val="24"/>
          <w:szCs w:val="24"/>
        </w:rPr>
        <w:t>O uso de habitat das corujas pode estar intimamente ligado a fisionomia vegetal</w:t>
      </w:r>
      <w:r w:rsidR="00124D95" w:rsidRPr="000571EE">
        <w:rPr>
          <w:sz w:val="24"/>
          <w:szCs w:val="24"/>
        </w:rPr>
        <w:t xml:space="preserve"> e</w:t>
      </w:r>
      <w:r w:rsidRPr="000571EE">
        <w:rPr>
          <w:sz w:val="24"/>
          <w:szCs w:val="24"/>
        </w:rPr>
        <w:t xml:space="preserve"> o grande adensamento de Palmito-Juçara </w:t>
      </w:r>
      <w:r w:rsidRPr="000571EE">
        <w:rPr>
          <w:i/>
          <w:sz w:val="24"/>
          <w:szCs w:val="24"/>
        </w:rPr>
        <w:t xml:space="preserve">Euterpe edulis, </w:t>
      </w:r>
      <w:r w:rsidRPr="000571EE">
        <w:rPr>
          <w:sz w:val="24"/>
          <w:szCs w:val="24"/>
        </w:rPr>
        <w:t>que oferece não só fonte abundante de alimento para outras espécies, além de um microclima confortável.</w:t>
      </w:r>
    </w:p>
    <w:p w:rsidR="00523F47" w:rsidRDefault="00523F47" w:rsidP="0066281A">
      <w:pPr>
        <w:ind w:firstLine="567"/>
        <w:jc w:val="both"/>
        <w:rPr>
          <w:sz w:val="24"/>
          <w:szCs w:val="24"/>
        </w:rPr>
      </w:pPr>
      <w:r w:rsidRPr="000571EE">
        <w:rPr>
          <w:sz w:val="24"/>
          <w:szCs w:val="24"/>
        </w:rPr>
        <w:t xml:space="preserve">As análises preliminares do conteúdo das egagrópilas e penas denotam uma predileção ornitófaga, seguida de </w:t>
      </w:r>
      <w:r w:rsidR="00124D95" w:rsidRPr="000571EE">
        <w:rPr>
          <w:sz w:val="24"/>
          <w:szCs w:val="24"/>
        </w:rPr>
        <w:t xml:space="preserve">Coleóptera. </w:t>
      </w:r>
      <w:r w:rsidRPr="000571EE">
        <w:rPr>
          <w:sz w:val="24"/>
          <w:szCs w:val="24"/>
        </w:rPr>
        <w:t xml:space="preserve">Se evidencia até o presente momento, que a atividade de forrageio e o uso de habitat de </w:t>
      </w:r>
      <w:r w:rsidRPr="000571EE">
        <w:rPr>
          <w:i/>
          <w:sz w:val="24"/>
          <w:szCs w:val="24"/>
        </w:rPr>
        <w:t>Pulsatrix</w:t>
      </w:r>
      <w:r w:rsidR="00F41006">
        <w:rPr>
          <w:i/>
          <w:sz w:val="24"/>
          <w:szCs w:val="24"/>
        </w:rPr>
        <w:t xml:space="preserve"> </w:t>
      </w:r>
      <w:r w:rsidRPr="000571EE">
        <w:rPr>
          <w:i/>
          <w:sz w:val="24"/>
          <w:szCs w:val="24"/>
        </w:rPr>
        <w:t>koeniswaldiana</w:t>
      </w:r>
      <w:r w:rsidRPr="000571EE">
        <w:rPr>
          <w:sz w:val="24"/>
          <w:szCs w:val="24"/>
        </w:rPr>
        <w:t xml:space="preserve"> nesse fragmento de mata secundária </w:t>
      </w:r>
      <w:r w:rsidRPr="000571EE">
        <w:rPr>
          <w:sz w:val="24"/>
          <w:szCs w:val="24"/>
        </w:rPr>
        <w:lastRenderedPageBreak/>
        <w:t xml:space="preserve">pode corroborar sua importância ecológica como controladora de populações, ocupando uma lacuna importante na cadeia alimentar de ecossistemas em ascensão. Além de contribuir com dados que são escassos em literatura, como a predileção de certos táxons na </w:t>
      </w:r>
      <w:r w:rsidR="00124D95" w:rsidRPr="000571EE">
        <w:rPr>
          <w:sz w:val="24"/>
          <w:szCs w:val="24"/>
        </w:rPr>
        <w:t xml:space="preserve">alimentação. </w:t>
      </w:r>
      <w:r w:rsidR="00124D95" w:rsidRPr="000571EE">
        <w:rPr>
          <w:sz w:val="24"/>
          <w:szCs w:val="24"/>
        </w:rPr>
        <w:softHyphen/>
      </w:r>
      <w:r w:rsidRPr="000571EE">
        <w:rPr>
          <w:sz w:val="24"/>
          <w:szCs w:val="24"/>
        </w:rPr>
        <w:softHyphen/>
      </w:r>
    </w:p>
    <w:p w:rsidR="0066281A" w:rsidRPr="000571EE" w:rsidRDefault="0066281A" w:rsidP="0066281A">
      <w:pPr>
        <w:ind w:firstLine="567"/>
        <w:jc w:val="both"/>
        <w:rPr>
          <w:sz w:val="24"/>
          <w:szCs w:val="24"/>
        </w:rPr>
      </w:pPr>
    </w:p>
    <w:p w:rsidR="009B0D38" w:rsidRPr="000571EE" w:rsidRDefault="009B0D38" w:rsidP="0066281A">
      <w:pPr>
        <w:jc w:val="both"/>
        <w:rPr>
          <w:sz w:val="24"/>
          <w:szCs w:val="24"/>
        </w:rPr>
      </w:pPr>
    </w:p>
    <w:p w:rsidR="009B0D38" w:rsidRPr="000571EE" w:rsidRDefault="009B0D38" w:rsidP="0066281A">
      <w:pPr>
        <w:rPr>
          <w:b/>
          <w:sz w:val="24"/>
          <w:szCs w:val="24"/>
        </w:rPr>
      </w:pPr>
      <w:r w:rsidRPr="000571EE">
        <w:rPr>
          <w:b/>
          <w:sz w:val="24"/>
          <w:szCs w:val="24"/>
        </w:rPr>
        <w:t>REFERÊNCIAS</w:t>
      </w:r>
    </w:p>
    <w:p w:rsidR="00523F47" w:rsidRPr="000571EE" w:rsidRDefault="00523F47" w:rsidP="0066281A">
      <w:pPr>
        <w:jc w:val="both"/>
        <w:rPr>
          <w:sz w:val="24"/>
          <w:szCs w:val="24"/>
        </w:rPr>
      </w:pPr>
    </w:p>
    <w:p w:rsidR="00523F47" w:rsidRPr="00FF1175" w:rsidRDefault="00523F47" w:rsidP="0066281A">
      <w:pPr>
        <w:pStyle w:val="ABNT"/>
        <w:spacing w:line="240" w:lineRule="auto"/>
        <w:ind w:firstLine="0"/>
        <w:rPr>
          <w:rFonts w:ascii="Times New Roman" w:hAnsi="Times New Roman" w:cs="Times New Roman"/>
          <w:szCs w:val="24"/>
          <w:lang w:val="en-GB"/>
        </w:rPr>
      </w:pPr>
      <w:r w:rsidRPr="000571EE">
        <w:rPr>
          <w:rFonts w:ascii="Times New Roman" w:hAnsi="Times New Roman" w:cs="Times New Roman"/>
          <w:szCs w:val="24"/>
        </w:rPr>
        <w:t xml:space="preserve">ALMEIDA, A.F.  Influência de corredor florestal sobre a avifauna da Mata Atlântica.  </w:t>
      </w:r>
      <w:r w:rsidRPr="00FF1175">
        <w:rPr>
          <w:rFonts w:ascii="Times New Roman" w:hAnsi="Times New Roman" w:cs="Times New Roman"/>
          <w:b/>
          <w:szCs w:val="24"/>
          <w:lang w:val="en-GB"/>
        </w:rPr>
        <w:t>ScientiaForestalis</w:t>
      </w:r>
      <w:r w:rsidRPr="00FF1175">
        <w:rPr>
          <w:rFonts w:ascii="Times New Roman" w:hAnsi="Times New Roman" w:cs="Times New Roman"/>
          <w:szCs w:val="24"/>
          <w:lang w:val="en-GB"/>
        </w:rPr>
        <w:t>, n.58, p.99-109, 2000.</w:t>
      </w:r>
    </w:p>
    <w:p w:rsidR="00124D95" w:rsidRPr="00FF1175" w:rsidRDefault="00124D95" w:rsidP="0066281A">
      <w:pPr>
        <w:pStyle w:val="ABNT"/>
        <w:spacing w:line="240" w:lineRule="auto"/>
        <w:ind w:firstLine="0"/>
        <w:rPr>
          <w:rFonts w:ascii="Times New Roman" w:hAnsi="Times New Roman" w:cs="Times New Roman"/>
          <w:szCs w:val="24"/>
          <w:lang w:val="en-GB"/>
        </w:rPr>
      </w:pPr>
    </w:p>
    <w:p w:rsidR="00523F47" w:rsidRPr="00FF1175" w:rsidRDefault="00523F47" w:rsidP="0066281A">
      <w:pPr>
        <w:pStyle w:val="ABNT"/>
        <w:spacing w:line="240" w:lineRule="auto"/>
        <w:ind w:firstLine="0"/>
        <w:rPr>
          <w:rFonts w:ascii="Times New Roman" w:hAnsi="Times New Roman" w:cs="Times New Roman"/>
          <w:szCs w:val="24"/>
          <w:lang w:val="en-GB"/>
        </w:rPr>
      </w:pPr>
      <w:r w:rsidRPr="00FF1175">
        <w:rPr>
          <w:rFonts w:ascii="Times New Roman" w:hAnsi="Times New Roman" w:cs="Times New Roman"/>
          <w:szCs w:val="24"/>
          <w:lang w:val="en-GB"/>
        </w:rPr>
        <w:t xml:space="preserve">CLARK, R. J., SMITH, D. G.; KELSO L. H. Workingbibliographyofowlsofthe world. Washington, D.C: NationalWildlifeFederation, </w:t>
      </w:r>
      <w:r w:rsidRPr="00FF1175">
        <w:rPr>
          <w:rFonts w:ascii="Times New Roman" w:hAnsi="Times New Roman" w:cs="Times New Roman"/>
          <w:b/>
          <w:szCs w:val="24"/>
          <w:lang w:val="en-GB"/>
        </w:rPr>
        <w:t>Sci.Tech</w:t>
      </w:r>
      <w:r w:rsidRPr="00FF1175">
        <w:rPr>
          <w:rFonts w:ascii="Times New Roman" w:hAnsi="Times New Roman" w:cs="Times New Roman"/>
          <w:szCs w:val="24"/>
          <w:lang w:val="en-GB"/>
        </w:rPr>
        <w:t xml:space="preserve">, </w:t>
      </w:r>
      <w:r w:rsidR="00124D95" w:rsidRPr="00FF1175">
        <w:rPr>
          <w:rFonts w:ascii="Times New Roman" w:hAnsi="Times New Roman" w:cs="Times New Roman"/>
          <w:szCs w:val="24"/>
          <w:lang w:val="en-GB"/>
        </w:rPr>
        <w:t xml:space="preserve">v. 1, p: </w:t>
      </w:r>
      <w:r w:rsidRPr="00FF1175">
        <w:rPr>
          <w:rFonts w:ascii="Times New Roman" w:hAnsi="Times New Roman" w:cs="Times New Roman"/>
          <w:szCs w:val="24"/>
          <w:lang w:val="en-GB"/>
        </w:rPr>
        <w:t>30-43</w:t>
      </w:r>
      <w:r w:rsidR="000571EE" w:rsidRPr="00FF1175">
        <w:rPr>
          <w:rFonts w:ascii="Times New Roman" w:hAnsi="Times New Roman" w:cs="Times New Roman"/>
          <w:szCs w:val="24"/>
          <w:lang w:val="en-GB"/>
        </w:rPr>
        <w:t>, 1978</w:t>
      </w:r>
      <w:r w:rsidRPr="00FF1175">
        <w:rPr>
          <w:rFonts w:ascii="Times New Roman" w:hAnsi="Times New Roman" w:cs="Times New Roman"/>
          <w:szCs w:val="24"/>
          <w:lang w:val="en-GB"/>
        </w:rPr>
        <w:t>.</w:t>
      </w:r>
    </w:p>
    <w:p w:rsidR="00124D95" w:rsidRPr="00FF1175" w:rsidRDefault="00124D95" w:rsidP="0066281A">
      <w:pPr>
        <w:pStyle w:val="ABNT"/>
        <w:spacing w:line="240" w:lineRule="auto"/>
        <w:ind w:firstLine="0"/>
        <w:rPr>
          <w:rFonts w:ascii="Times New Roman" w:hAnsi="Times New Roman" w:cs="Times New Roman"/>
          <w:szCs w:val="24"/>
          <w:lang w:val="en-GB"/>
        </w:rPr>
      </w:pPr>
    </w:p>
    <w:p w:rsidR="00523F47" w:rsidRPr="000571EE" w:rsidRDefault="00523F47" w:rsidP="0066281A">
      <w:pPr>
        <w:pStyle w:val="ABNT"/>
        <w:spacing w:line="240" w:lineRule="auto"/>
        <w:ind w:firstLine="0"/>
        <w:rPr>
          <w:rFonts w:ascii="Times New Roman" w:hAnsi="Times New Roman" w:cs="Times New Roman"/>
          <w:szCs w:val="24"/>
        </w:rPr>
      </w:pPr>
      <w:r w:rsidRPr="00FF1175">
        <w:rPr>
          <w:rFonts w:ascii="Times New Roman" w:hAnsi="Times New Roman" w:cs="Times New Roman"/>
          <w:szCs w:val="24"/>
          <w:lang w:val="en-GB"/>
        </w:rPr>
        <w:t xml:space="preserve">ERRINGTON, P. L. Techniqueof raptor foodhabitsstudy. </w:t>
      </w:r>
      <w:r w:rsidRPr="000571EE">
        <w:rPr>
          <w:rFonts w:ascii="Times New Roman" w:hAnsi="Times New Roman" w:cs="Times New Roman"/>
          <w:b/>
          <w:szCs w:val="24"/>
        </w:rPr>
        <w:t xml:space="preserve">The Condor, </w:t>
      </w:r>
      <w:r w:rsidRPr="000571EE">
        <w:rPr>
          <w:rFonts w:ascii="Times New Roman" w:hAnsi="Times New Roman" w:cs="Times New Roman"/>
          <w:szCs w:val="24"/>
        </w:rPr>
        <w:t>v</w:t>
      </w:r>
      <w:r w:rsidRPr="000571EE">
        <w:rPr>
          <w:rFonts w:ascii="Times New Roman" w:hAnsi="Times New Roman" w:cs="Times New Roman"/>
          <w:b/>
          <w:szCs w:val="24"/>
        </w:rPr>
        <w:t xml:space="preserve">. </w:t>
      </w:r>
      <w:r w:rsidRPr="000571EE">
        <w:rPr>
          <w:rFonts w:ascii="Times New Roman" w:hAnsi="Times New Roman" w:cs="Times New Roman"/>
          <w:szCs w:val="24"/>
        </w:rPr>
        <w:t>34; 75-86.1932a.</w:t>
      </w:r>
    </w:p>
    <w:p w:rsidR="00124D95" w:rsidRPr="000571EE" w:rsidRDefault="00124D95" w:rsidP="0066281A">
      <w:pPr>
        <w:pStyle w:val="ABNT"/>
        <w:spacing w:line="240" w:lineRule="auto"/>
        <w:ind w:firstLine="0"/>
        <w:rPr>
          <w:rFonts w:ascii="Times New Roman" w:hAnsi="Times New Roman" w:cs="Times New Roman"/>
          <w:szCs w:val="24"/>
        </w:rPr>
      </w:pPr>
    </w:p>
    <w:p w:rsidR="00A940BD" w:rsidRPr="000571EE" w:rsidRDefault="00B427C9" w:rsidP="0066281A">
      <w:pPr>
        <w:pStyle w:val="ABNT"/>
        <w:spacing w:line="240" w:lineRule="auto"/>
        <w:ind w:firstLine="0"/>
        <w:rPr>
          <w:rFonts w:ascii="Times New Roman" w:hAnsi="Times New Roman" w:cs="Times New Roman"/>
          <w:szCs w:val="24"/>
        </w:rPr>
      </w:pPr>
      <w:r>
        <w:rPr>
          <w:rFonts w:ascii="Times New Roman" w:hAnsi="Times New Roman" w:cs="Times New Roman"/>
          <w:szCs w:val="24"/>
        </w:rPr>
        <w:t>MOTTA-JUNIOR</w:t>
      </w:r>
      <w:r w:rsidR="00A940BD" w:rsidRPr="000571EE">
        <w:rPr>
          <w:rFonts w:ascii="Times New Roman" w:hAnsi="Times New Roman" w:cs="Times New Roman"/>
          <w:szCs w:val="24"/>
        </w:rPr>
        <w:t xml:space="preserve">-JUNIOR, J. C.; BUENO, A. de A.; BRAGA, A. C. R. </w:t>
      </w:r>
      <w:r w:rsidR="00A940BD" w:rsidRPr="000571EE">
        <w:rPr>
          <w:rFonts w:ascii="Times New Roman" w:hAnsi="Times New Roman" w:cs="Times New Roman"/>
          <w:b/>
          <w:szCs w:val="24"/>
        </w:rPr>
        <w:t>CORUJAS BRASILEIRAS</w:t>
      </w:r>
      <w:r w:rsidR="00A940BD" w:rsidRPr="000571EE">
        <w:rPr>
          <w:rFonts w:ascii="Times New Roman" w:hAnsi="Times New Roman" w:cs="Times New Roman"/>
          <w:szCs w:val="24"/>
        </w:rPr>
        <w:t>. Departamento de Ecologia, Instituto de Biociências da Universidade de São Paulo.</w:t>
      </w:r>
      <w:r w:rsidR="000571EE">
        <w:rPr>
          <w:rFonts w:ascii="Times New Roman" w:hAnsi="Times New Roman" w:cs="Times New Roman"/>
          <w:szCs w:val="24"/>
        </w:rPr>
        <w:t xml:space="preserve"> P. 6-18, 2004.</w:t>
      </w:r>
    </w:p>
    <w:p w:rsidR="00A940BD" w:rsidRPr="000571EE" w:rsidRDefault="00A940BD" w:rsidP="0066281A">
      <w:pPr>
        <w:pStyle w:val="ABNT"/>
        <w:spacing w:line="240" w:lineRule="auto"/>
        <w:ind w:firstLine="0"/>
        <w:rPr>
          <w:rFonts w:ascii="Times New Roman" w:hAnsi="Times New Roman" w:cs="Times New Roman"/>
          <w:szCs w:val="24"/>
        </w:rPr>
      </w:pPr>
    </w:p>
    <w:p w:rsidR="00A940BD" w:rsidRPr="000571EE" w:rsidRDefault="00A940BD" w:rsidP="0066281A">
      <w:pPr>
        <w:pStyle w:val="ABNT"/>
        <w:spacing w:line="240" w:lineRule="auto"/>
        <w:ind w:firstLine="0"/>
        <w:rPr>
          <w:rFonts w:ascii="Times New Roman" w:hAnsi="Times New Roman" w:cs="Times New Roman"/>
          <w:szCs w:val="24"/>
        </w:rPr>
      </w:pPr>
      <w:r w:rsidRPr="000571EE">
        <w:rPr>
          <w:rFonts w:ascii="Times New Roman" w:hAnsi="Times New Roman" w:cs="Times New Roman"/>
          <w:szCs w:val="24"/>
        </w:rPr>
        <w:t>RAMBALDI, D.M.; OLIVEIRA, D.A.</w:t>
      </w:r>
      <w:r w:rsidR="000571EE">
        <w:rPr>
          <w:rFonts w:ascii="Times New Roman" w:hAnsi="Times New Roman" w:cs="Times New Roman"/>
          <w:szCs w:val="24"/>
        </w:rPr>
        <w:t xml:space="preserve"> S. </w:t>
      </w:r>
      <w:r w:rsidRPr="000571EE">
        <w:rPr>
          <w:rFonts w:ascii="Times New Roman" w:hAnsi="Times New Roman" w:cs="Times New Roman"/>
          <w:b/>
          <w:szCs w:val="24"/>
        </w:rPr>
        <w:t>Fragmentação de ecossistemas</w:t>
      </w:r>
      <w:r w:rsidRPr="000571EE">
        <w:rPr>
          <w:rFonts w:ascii="Times New Roman" w:hAnsi="Times New Roman" w:cs="Times New Roman"/>
          <w:szCs w:val="24"/>
        </w:rPr>
        <w:t>: causas, efeitos sobre a biodiversidade e recomendações de políticas públicas. Ministério do Meio Ambiente, Brasília. 2003. P.24-82.</w:t>
      </w:r>
      <w:r w:rsidR="000571EE">
        <w:rPr>
          <w:rFonts w:ascii="Times New Roman" w:hAnsi="Times New Roman" w:cs="Times New Roman"/>
          <w:szCs w:val="24"/>
        </w:rPr>
        <w:t xml:space="preserve"> 2003.</w:t>
      </w:r>
    </w:p>
    <w:p w:rsidR="00A940BD" w:rsidRPr="000571EE" w:rsidRDefault="00A940BD" w:rsidP="0066281A">
      <w:pPr>
        <w:pStyle w:val="ABNT"/>
        <w:spacing w:line="240" w:lineRule="auto"/>
        <w:ind w:firstLine="0"/>
        <w:rPr>
          <w:rFonts w:ascii="Times New Roman" w:hAnsi="Times New Roman" w:cs="Times New Roman"/>
          <w:szCs w:val="24"/>
        </w:rPr>
      </w:pPr>
    </w:p>
    <w:p w:rsidR="00A940BD" w:rsidRPr="000571EE" w:rsidRDefault="00A940BD" w:rsidP="0066281A">
      <w:pPr>
        <w:pStyle w:val="ABNT"/>
        <w:spacing w:line="240" w:lineRule="auto"/>
        <w:ind w:firstLine="0"/>
        <w:rPr>
          <w:rFonts w:ascii="Times New Roman" w:hAnsi="Times New Roman" w:cs="Times New Roman"/>
          <w:szCs w:val="24"/>
        </w:rPr>
      </w:pPr>
      <w:r w:rsidRPr="000571EE">
        <w:rPr>
          <w:rFonts w:ascii="Times New Roman" w:hAnsi="Times New Roman" w:cs="Times New Roman"/>
          <w:szCs w:val="24"/>
        </w:rPr>
        <w:t xml:space="preserve">SICK, H. </w:t>
      </w:r>
      <w:r w:rsidRPr="000571EE">
        <w:rPr>
          <w:rFonts w:ascii="Times New Roman" w:hAnsi="Times New Roman" w:cs="Times New Roman"/>
          <w:b/>
          <w:szCs w:val="24"/>
        </w:rPr>
        <w:t>Ornitologia brasileira</w:t>
      </w:r>
      <w:r w:rsidRPr="000571EE">
        <w:rPr>
          <w:rFonts w:ascii="Times New Roman" w:hAnsi="Times New Roman" w:cs="Times New Roman"/>
          <w:szCs w:val="24"/>
        </w:rPr>
        <w:t>. 2ª. ed. Editora Nova Fronteira. Rio de Janeiro. 1997. P. 393.</w:t>
      </w:r>
    </w:p>
    <w:p w:rsidR="00523F47" w:rsidRPr="000571EE" w:rsidRDefault="00523F47" w:rsidP="0066281A">
      <w:pPr>
        <w:rPr>
          <w:sz w:val="24"/>
          <w:szCs w:val="24"/>
        </w:rPr>
      </w:pPr>
    </w:p>
    <w:p w:rsidR="0066281A" w:rsidRPr="000571EE" w:rsidRDefault="0066281A">
      <w:pPr>
        <w:rPr>
          <w:sz w:val="24"/>
          <w:szCs w:val="24"/>
        </w:rPr>
      </w:pPr>
    </w:p>
    <w:sectPr w:rsidR="0066281A" w:rsidRPr="000571EE" w:rsidSect="00B13C33">
      <w:headerReference w:type="even" r:id="rId8"/>
      <w:headerReference w:type="first" r:id="rId9"/>
      <w:pgSz w:w="11907" w:h="16840" w:code="9"/>
      <w:pgMar w:top="1418" w:right="1418" w:bottom="1418"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F6D" w:rsidRDefault="00660F6D">
      <w:r>
        <w:separator/>
      </w:r>
    </w:p>
  </w:endnote>
  <w:endnote w:type="continuationSeparator" w:id="1">
    <w:p w:rsidR="00660F6D" w:rsidRDefault="00660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F6D" w:rsidRDefault="00660F6D">
      <w:r>
        <w:separator/>
      </w:r>
    </w:p>
  </w:footnote>
  <w:footnote w:type="continuationSeparator" w:id="1">
    <w:p w:rsidR="00660F6D" w:rsidRDefault="00660F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5B" w:rsidRDefault="00D23C70">
    <w:pPr>
      <w:pStyle w:val="Cabealho"/>
    </w:pPr>
    <w:r>
      <w:rPr>
        <w:noProof/>
      </w:rPr>
      <w:drawing>
        <wp:inline distT="0" distB="0" distL="0" distR="0">
          <wp:extent cx="5743575" cy="5495925"/>
          <wp:effectExtent l="0" t="0" r="0" b="0"/>
          <wp:docPr id="3" name="Imagem 3" descr="LOGO CONB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NBA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3575" cy="54959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5B" w:rsidRPr="000A1DF4" w:rsidRDefault="001E6AB0" w:rsidP="00B13C33">
    <w:pPr>
      <w:pStyle w:val="Cabealho"/>
      <w:tabs>
        <w:tab w:val="clear" w:pos="4419"/>
        <w:tab w:val="clear" w:pos="8838"/>
      </w:tabs>
      <w:rPr>
        <w:rFonts w:ascii="Calibri" w:hAnsi="Calibri"/>
        <w:sz w:val="22"/>
        <w:szCs w:val="22"/>
      </w:rPr>
    </w:pPr>
    <w:r>
      <w:rPr>
        <w:rFonts w:ascii="Calibri" w:hAnsi="Calibri"/>
        <w:noProof/>
        <w:sz w:val="22"/>
        <w:szCs w:val="22"/>
      </w:rPr>
      <w:drawing>
        <wp:anchor distT="0" distB="0" distL="114300" distR="114300" simplePos="0" relativeHeight="251658240" behindDoc="0" locked="0" layoutInCell="1" allowOverlap="1">
          <wp:simplePos x="0" y="0"/>
          <wp:positionH relativeFrom="column">
            <wp:posOffset>-90804</wp:posOffset>
          </wp:positionH>
          <wp:positionV relativeFrom="paragraph">
            <wp:posOffset>-142875</wp:posOffset>
          </wp:positionV>
          <wp:extent cx="444500" cy="542925"/>
          <wp:effectExtent l="0" t="0" r="0" b="9525"/>
          <wp:wrapNone/>
          <wp:docPr id="5" name="Imagem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500" cy="542925"/>
                  </a:xfrm>
                  <a:prstGeom prst="rect">
                    <a:avLst/>
                  </a:prstGeom>
                  <a:noFill/>
                  <a:ln>
                    <a:noFill/>
                  </a:ln>
                </pic:spPr>
              </pic:pic>
            </a:graphicData>
          </a:graphic>
        </wp:anchor>
      </w:drawing>
    </w:r>
    <w:r w:rsidR="00DC5E5B">
      <w:rPr>
        <w:rFonts w:ascii="Calibri" w:hAnsi="Calibri"/>
        <w:sz w:val="22"/>
        <w:szCs w:val="22"/>
      </w:rPr>
      <w:t>VII Seminário de Iniciação Científica do Litoral Norte – 19/10/2017</w:t>
    </w:r>
  </w:p>
  <w:p w:rsidR="00DC5E5B" w:rsidRPr="00E17E90" w:rsidRDefault="00DC5E5B" w:rsidP="00B13C33">
    <w:pPr>
      <w:pStyle w:val="Cabealho"/>
      <w:tabs>
        <w:tab w:val="clear" w:pos="4419"/>
        <w:tab w:val="clear" w:pos="8838"/>
      </w:tabs>
      <w:rPr>
        <w:rFonts w:ascii="Calibri" w:hAnsi="Calibri"/>
        <w:sz w:val="22"/>
        <w:szCs w:val="22"/>
        <w:u w:val="single"/>
      </w:rPr>
    </w:pPr>
    <w:r w:rsidRPr="00614750">
      <w:rPr>
        <w:rFonts w:ascii="Calibri" w:hAnsi="Calibri"/>
        <w:sz w:val="22"/>
        <w:szCs w:val="22"/>
      </w:rPr>
      <w:t>Semana Nacional de Ciência e Tecn</w:t>
    </w:r>
    <w:r>
      <w:rPr>
        <w:rFonts w:ascii="Calibri" w:hAnsi="Calibri"/>
        <w:sz w:val="22"/>
        <w:szCs w:val="22"/>
      </w:rPr>
      <w:t>ologia 2017“Matemática está em tudo”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9B0D38"/>
    <w:rsid w:val="00033B2C"/>
    <w:rsid w:val="0005102E"/>
    <w:rsid w:val="000571EE"/>
    <w:rsid w:val="000860FD"/>
    <w:rsid w:val="000C2D38"/>
    <w:rsid w:val="000C4168"/>
    <w:rsid w:val="00115CE2"/>
    <w:rsid w:val="00124909"/>
    <w:rsid w:val="00124D95"/>
    <w:rsid w:val="001A01A7"/>
    <w:rsid w:val="001E6AB0"/>
    <w:rsid w:val="00203787"/>
    <w:rsid w:val="002247A3"/>
    <w:rsid w:val="00244F02"/>
    <w:rsid w:val="002D0CEA"/>
    <w:rsid w:val="002E2ACE"/>
    <w:rsid w:val="002F0498"/>
    <w:rsid w:val="00313A31"/>
    <w:rsid w:val="0037553F"/>
    <w:rsid w:val="0038587D"/>
    <w:rsid w:val="003B0B4A"/>
    <w:rsid w:val="003B1DEA"/>
    <w:rsid w:val="003D26ED"/>
    <w:rsid w:val="003F48E6"/>
    <w:rsid w:val="00407CE4"/>
    <w:rsid w:val="00422FBC"/>
    <w:rsid w:val="0046093E"/>
    <w:rsid w:val="004763E7"/>
    <w:rsid w:val="00491541"/>
    <w:rsid w:val="004E24E2"/>
    <w:rsid w:val="00501175"/>
    <w:rsid w:val="00523F47"/>
    <w:rsid w:val="00606EA6"/>
    <w:rsid w:val="00613191"/>
    <w:rsid w:val="00660F6D"/>
    <w:rsid w:val="0066281A"/>
    <w:rsid w:val="006631C2"/>
    <w:rsid w:val="00682FED"/>
    <w:rsid w:val="006B176B"/>
    <w:rsid w:val="006B1A19"/>
    <w:rsid w:val="006E2D5D"/>
    <w:rsid w:val="006F1727"/>
    <w:rsid w:val="007154AB"/>
    <w:rsid w:val="007A566E"/>
    <w:rsid w:val="007B5DFE"/>
    <w:rsid w:val="007F21FB"/>
    <w:rsid w:val="00816B24"/>
    <w:rsid w:val="00865DBF"/>
    <w:rsid w:val="00900E83"/>
    <w:rsid w:val="00927E7F"/>
    <w:rsid w:val="009317F8"/>
    <w:rsid w:val="0094511A"/>
    <w:rsid w:val="00965779"/>
    <w:rsid w:val="009732A2"/>
    <w:rsid w:val="009B0D38"/>
    <w:rsid w:val="009B6391"/>
    <w:rsid w:val="009E37BA"/>
    <w:rsid w:val="009E6024"/>
    <w:rsid w:val="009F7ACE"/>
    <w:rsid w:val="00A05BA9"/>
    <w:rsid w:val="00A940BD"/>
    <w:rsid w:val="00AB43DC"/>
    <w:rsid w:val="00B1167C"/>
    <w:rsid w:val="00B12385"/>
    <w:rsid w:val="00B13C33"/>
    <w:rsid w:val="00B26F2B"/>
    <w:rsid w:val="00B427C9"/>
    <w:rsid w:val="00B45346"/>
    <w:rsid w:val="00B87728"/>
    <w:rsid w:val="00BA564D"/>
    <w:rsid w:val="00C43C6D"/>
    <w:rsid w:val="00C76BB0"/>
    <w:rsid w:val="00C96015"/>
    <w:rsid w:val="00CB61BA"/>
    <w:rsid w:val="00D23C70"/>
    <w:rsid w:val="00DA1384"/>
    <w:rsid w:val="00DC5E5B"/>
    <w:rsid w:val="00DE6C13"/>
    <w:rsid w:val="00E001C0"/>
    <w:rsid w:val="00E34AE3"/>
    <w:rsid w:val="00E85B0F"/>
    <w:rsid w:val="00EC62DF"/>
    <w:rsid w:val="00ED3362"/>
    <w:rsid w:val="00F126CB"/>
    <w:rsid w:val="00F13CDE"/>
    <w:rsid w:val="00F37B6A"/>
    <w:rsid w:val="00F40BA1"/>
    <w:rsid w:val="00F41006"/>
    <w:rsid w:val="00F77216"/>
    <w:rsid w:val="00FD55B0"/>
    <w:rsid w:val="00FF117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0D38"/>
    <w:pPr>
      <w:jc w:val="center"/>
    </w:pPr>
  </w:style>
  <w:style w:type="paragraph" w:styleId="Ttulo2">
    <w:name w:val="heading 2"/>
    <w:basedOn w:val="Normal"/>
    <w:next w:val="Normal"/>
    <w:qFormat/>
    <w:rsid w:val="009B0D38"/>
    <w:pPr>
      <w:keepNext/>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9B0D38"/>
    <w:rPr>
      <w:sz w:val="24"/>
    </w:rPr>
  </w:style>
  <w:style w:type="paragraph" w:styleId="Corpodetexto2">
    <w:name w:val="Body Text 2"/>
    <w:basedOn w:val="Normal"/>
    <w:rsid w:val="009B0D38"/>
    <w:rPr>
      <w:sz w:val="22"/>
    </w:rPr>
  </w:style>
  <w:style w:type="paragraph" w:styleId="Textodenotaderodap">
    <w:name w:val="footnote text"/>
    <w:basedOn w:val="Normal"/>
    <w:link w:val="TextodenotaderodapChar"/>
    <w:semiHidden/>
    <w:rsid w:val="009B0D38"/>
  </w:style>
  <w:style w:type="character" w:styleId="Refdenotaderodap">
    <w:name w:val="footnote reference"/>
    <w:semiHidden/>
    <w:rsid w:val="009B0D38"/>
    <w:rPr>
      <w:vertAlign w:val="superscript"/>
    </w:rPr>
  </w:style>
  <w:style w:type="paragraph" w:styleId="Cabealho">
    <w:name w:val="header"/>
    <w:basedOn w:val="Normal"/>
    <w:rsid w:val="009B0D38"/>
    <w:pPr>
      <w:tabs>
        <w:tab w:val="center" w:pos="4419"/>
        <w:tab w:val="right" w:pos="8838"/>
      </w:tabs>
    </w:pPr>
  </w:style>
  <w:style w:type="character" w:customStyle="1" w:styleId="TextodenotaderodapChar">
    <w:name w:val="Texto de nota de rodapé Char"/>
    <w:basedOn w:val="Fontepargpadro"/>
    <w:link w:val="Textodenotaderodap"/>
    <w:semiHidden/>
    <w:rsid w:val="009B0D38"/>
    <w:rPr>
      <w:lang w:val="pt-BR" w:eastAsia="pt-BR" w:bidi="ar-SA"/>
    </w:rPr>
  </w:style>
  <w:style w:type="paragraph" w:styleId="PargrafodaLista">
    <w:name w:val="List Paragraph"/>
    <w:basedOn w:val="Normal"/>
    <w:uiPriority w:val="34"/>
    <w:qFormat/>
    <w:rsid w:val="001A01A7"/>
    <w:pPr>
      <w:spacing w:line="360" w:lineRule="auto"/>
      <w:ind w:left="720"/>
      <w:contextualSpacing/>
      <w:jc w:val="left"/>
    </w:pPr>
    <w:rPr>
      <w:rFonts w:ascii="Arial" w:eastAsia="Calibri" w:hAnsi="Arial"/>
      <w:sz w:val="24"/>
      <w:szCs w:val="22"/>
      <w:lang w:eastAsia="en-US"/>
    </w:rPr>
  </w:style>
  <w:style w:type="character" w:customStyle="1" w:styleId="ABNTChar">
    <w:name w:val="ABNT Char"/>
    <w:link w:val="ABNT"/>
    <w:locked/>
    <w:rsid w:val="001E6AB0"/>
    <w:rPr>
      <w:rFonts w:ascii="Arial" w:eastAsia="Calibri" w:hAnsi="Arial" w:cs="Arial"/>
      <w:sz w:val="24"/>
    </w:rPr>
  </w:style>
  <w:style w:type="paragraph" w:customStyle="1" w:styleId="ABNT">
    <w:name w:val="ABNT"/>
    <w:link w:val="ABNTChar"/>
    <w:qFormat/>
    <w:rsid w:val="001E6AB0"/>
    <w:pPr>
      <w:spacing w:line="360" w:lineRule="auto"/>
      <w:ind w:firstLine="709"/>
      <w:jc w:val="both"/>
    </w:pPr>
    <w:rPr>
      <w:rFonts w:ascii="Arial" w:eastAsia="Calibri" w:hAnsi="Arial" w:cs="Arial"/>
      <w:sz w:val="24"/>
    </w:rPr>
  </w:style>
  <w:style w:type="paragraph" w:styleId="Rodap">
    <w:name w:val="footer"/>
    <w:basedOn w:val="Normal"/>
    <w:link w:val="RodapChar"/>
    <w:rsid w:val="001E6AB0"/>
    <w:pPr>
      <w:tabs>
        <w:tab w:val="center" w:pos="4252"/>
        <w:tab w:val="right" w:pos="8504"/>
      </w:tabs>
    </w:pPr>
  </w:style>
  <w:style w:type="character" w:customStyle="1" w:styleId="RodapChar">
    <w:name w:val="Rodapé Char"/>
    <w:basedOn w:val="Fontepargpadro"/>
    <w:link w:val="Rodap"/>
    <w:rsid w:val="001E6AB0"/>
  </w:style>
  <w:style w:type="paragraph" w:styleId="Legenda">
    <w:name w:val="caption"/>
    <w:basedOn w:val="Normal"/>
    <w:next w:val="Normal"/>
    <w:unhideWhenUsed/>
    <w:qFormat/>
    <w:rsid w:val="00523F47"/>
    <w:rPr>
      <w:b/>
      <w:bCs/>
    </w:rPr>
  </w:style>
  <w:style w:type="paragraph" w:styleId="Textodebalo">
    <w:name w:val="Balloon Text"/>
    <w:basedOn w:val="Normal"/>
    <w:link w:val="TextodebaloChar"/>
    <w:rsid w:val="0066281A"/>
    <w:rPr>
      <w:rFonts w:ascii="Tahoma" w:hAnsi="Tahoma" w:cs="Tahoma"/>
      <w:sz w:val="16"/>
      <w:szCs w:val="16"/>
    </w:rPr>
  </w:style>
  <w:style w:type="character" w:customStyle="1" w:styleId="TextodebaloChar">
    <w:name w:val="Texto de balão Char"/>
    <w:basedOn w:val="Fontepargpadro"/>
    <w:link w:val="Textodebalo"/>
    <w:rsid w:val="006628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3842412">
      <w:bodyDiv w:val="1"/>
      <w:marLeft w:val="0"/>
      <w:marRight w:val="0"/>
      <w:marTop w:val="0"/>
      <w:marBottom w:val="0"/>
      <w:divBdr>
        <w:top w:val="none" w:sz="0" w:space="0" w:color="auto"/>
        <w:left w:val="none" w:sz="0" w:space="0" w:color="auto"/>
        <w:bottom w:val="none" w:sz="0" w:space="0" w:color="auto"/>
        <w:right w:val="none" w:sz="0" w:space="0" w:color="auto"/>
      </w:divBdr>
    </w:div>
    <w:div w:id="500967351">
      <w:bodyDiv w:val="1"/>
      <w:marLeft w:val="0"/>
      <w:marRight w:val="0"/>
      <w:marTop w:val="0"/>
      <w:marBottom w:val="0"/>
      <w:divBdr>
        <w:top w:val="none" w:sz="0" w:space="0" w:color="auto"/>
        <w:left w:val="none" w:sz="0" w:space="0" w:color="auto"/>
        <w:bottom w:val="none" w:sz="0" w:space="0" w:color="auto"/>
        <w:right w:val="none" w:sz="0" w:space="0" w:color="auto"/>
      </w:divBdr>
    </w:div>
    <w:div w:id="692193451">
      <w:bodyDiv w:val="1"/>
      <w:marLeft w:val="0"/>
      <w:marRight w:val="0"/>
      <w:marTop w:val="0"/>
      <w:marBottom w:val="0"/>
      <w:divBdr>
        <w:top w:val="none" w:sz="0" w:space="0" w:color="auto"/>
        <w:left w:val="none" w:sz="0" w:space="0" w:color="auto"/>
        <w:bottom w:val="none" w:sz="0" w:space="0" w:color="auto"/>
        <w:right w:val="none" w:sz="0" w:space="0" w:color="auto"/>
      </w:divBdr>
    </w:div>
    <w:div w:id="776292961">
      <w:bodyDiv w:val="1"/>
      <w:marLeft w:val="0"/>
      <w:marRight w:val="0"/>
      <w:marTop w:val="0"/>
      <w:marBottom w:val="0"/>
      <w:divBdr>
        <w:top w:val="none" w:sz="0" w:space="0" w:color="auto"/>
        <w:left w:val="none" w:sz="0" w:space="0" w:color="auto"/>
        <w:bottom w:val="none" w:sz="0" w:space="0" w:color="auto"/>
        <w:right w:val="none" w:sz="0" w:space="0" w:color="auto"/>
      </w:divBdr>
    </w:div>
    <w:div w:id="831869545">
      <w:bodyDiv w:val="1"/>
      <w:marLeft w:val="0"/>
      <w:marRight w:val="0"/>
      <w:marTop w:val="0"/>
      <w:marBottom w:val="0"/>
      <w:divBdr>
        <w:top w:val="none" w:sz="0" w:space="0" w:color="auto"/>
        <w:left w:val="none" w:sz="0" w:space="0" w:color="auto"/>
        <w:bottom w:val="none" w:sz="0" w:space="0" w:color="auto"/>
        <w:right w:val="none" w:sz="0" w:space="0" w:color="auto"/>
      </w:divBdr>
    </w:div>
    <w:div w:id="832064215">
      <w:bodyDiv w:val="1"/>
      <w:marLeft w:val="0"/>
      <w:marRight w:val="0"/>
      <w:marTop w:val="0"/>
      <w:marBottom w:val="0"/>
      <w:divBdr>
        <w:top w:val="none" w:sz="0" w:space="0" w:color="auto"/>
        <w:left w:val="none" w:sz="0" w:space="0" w:color="auto"/>
        <w:bottom w:val="none" w:sz="0" w:space="0" w:color="auto"/>
        <w:right w:val="none" w:sz="0" w:space="0" w:color="auto"/>
      </w:divBdr>
    </w:div>
    <w:div w:id="858591937">
      <w:bodyDiv w:val="1"/>
      <w:marLeft w:val="0"/>
      <w:marRight w:val="0"/>
      <w:marTop w:val="0"/>
      <w:marBottom w:val="0"/>
      <w:divBdr>
        <w:top w:val="none" w:sz="0" w:space="0" w:color="auto"/>
        <w:left w:val="none" w:sz="0" w:space="0" w:color="auto"/>
        <w:bottom w:val="none" w:sz="0" w:space="0" w:color="auto"/>
        <w:right w:val="none" w:sz="0" w:space="0" w:color="auto"/>
      </w:divBdr>
    </w:div>
    <w:div w:id="972176541">
      <w:bodyDiv w:val="1"/>
      <w:marLeft w:val="0"/>
      <w:marRight w:val="0"/>
      <w:marTop w:val="0"/>
      <w:marBottom w:val="0"/>
      <w:divBdr>
        <w:top w:val="none" w:sz="0" w:space="0" w:color="auto"/>
        <w:left w:val="none" w:sz="0" w:space="0" w:color="auto"/>
        <w:bottom w:val="none" w:sz="0" w:space="0" w:color="auto"/>
        <w:right w:val="none" w:sz="0" w:space="0" w:color="auto"/>
      </w:divBdr>
    </w:div>
    <w:div w:id="979110016">
      <w:bodyDiv w:val="1"/>
      <w:marLeft w:val="0"/>
      <w:marRight w:val="0"/>
      <w:marTop w:val="0"/>
      <w:marBottom w:val="0"/>
      <w:divBdr>
        <w:top w:val="none" w:sz="0" w:space="0" w:color="auto"/>
        <w:left w:val="none" w:sz="0" w:space="0" w:color="auto"/>
        <w:bottom w:val="none" w:sz="0" w:space="0" w:color="auto"/>
        <w:right w:val="none" w:sz="0" w:space="0" w:color="auto"/>
      </w:divBdr>
    </w:div>
    <w:div w:id="1077945953">
      <w:bodyDiv w:val="1"/>
      <w:marLeft w:val="0"/>
      <w:marRight w:val="0"/>
      <w:marTop w:val="0"/>
      <w:marBottom w:val="0"/>
      <w:divBdr>
        <w:top w:val="none" w:sz="0" w:space="0" w:color="auto"/>
        <w:left w:val="none" w:sz="0" w:space="0" w:color="auto"/>
        <w:bottom w:val="none" w:sz="0" w:space="0" w:color="auto"/>
        <w:right w:val="none" w:sz="0" w:space="0" w:color="auto"/>
      </w:divBdr>
    </w:div>
    <w:div w:id="1128814905">
      <w:bodyDiv w:val="1"/>
      <w:marLeft w:val="0"/>
      <w:marRight w:val="0"/>
      <w:marTop w:val="0"/>
      <w:marBottom w:val="0"/>
      <w:divBdr>
        <w:top w:val="none" w:sz="0" w:space="0" w:color="auto"/>
        <w:left w:val="none" w:sz="0" w:space="0" w:color="auto"/>
        <w:bottom w:val="none" w:sz="0" w:space="0" w:color="auto"/>
        <w:right w:val="none" w:sz="0" w:space="0" w:color="auto"/>
      </w:divBdr>
    </w:div>
    <w:div w:id="1718354170">
      <w:bodyDiv w:val="1"/>
      <w:marLeft w:val="0"/>
      <w:marRight w:val="0"/>
      <w:marTop w:val="0"/>
      <w:marBottom w:val="0"/>
      <w:divBdr>
        <w:top w:val="none" w:sz="0" w:space="0" w:color="auto"/>
        <w:left w:val="none" w:sz="0" w:space="0" w:color="auto"/>
        <w:bottom w:val="none" w:sz="0" w:space="0" w:color="auto"/>
        <w:right w:val="none" w:sz="0" w:space="0" w:color="auto"/>
      </w:divBdr>
    </w:div>
    <w:div w:id="200497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1265</Words>
  <Characters>6835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COLETA, PREPARAÇÃO E IDENTIFICAÇÃO DE MOLUSCOS, COM FINS DIDÁTICOS, CIENTÍFICOS E SISTEMÁTICOS NO LITORAL NORTE DO ESTADO DE SÃO PAULO</vt:lpstr>
    </vt:vector>
  </TitlesOfParts>
  <Company/>
  <LinksUpToDate>false</LinksUpToDate>
  <CharactersWithSpaces>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COLETA, PREPARAÇÃO E IDENTIFICAÇÃO DE MOLUSCOS, COM FINS DIDÁTICOS, CIENTÍFICOS E SISTEMÁTICOS NO LITORAL NORTE DO ESTADO DE SÃO PAULO</dc:title>
  <dc:creator>...</dc:creator>
  <cp:lastModifiedBy>Samara</cp:lastModifiedBy>
  <cp:revision>10</cp:revision>
  <dcterms:created xsi:type="dcterms:W3CDTF">2017-09-05T13:29:00Z</dcterms:created>
  <dcterms:modified xsi:type="dcterms:W3CDTF">2017-09-05T13:33:00Z</dcterms:modified>
</cp:coreProperties>
</file>